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000000"/>
          <w:sz w:val="40"/>
          <w:szCs w:val="40"/>
        </w:rPr>
      </w:pPr>
      <w:r>
        <w:rPr>
          <w:rFonts w:hint="eastAsia" w:ascii="黑体" w:hAnsi="黑体" w:eastAsia="黑体" w:cs="黑体"/>
          <w:b/>
          <w:color w:val="000000"/>
          <w:sz w:val="40"/>
          <w:szCs w:val="40"/>
        </w:rPr>
        <w:t>总务处招标项目</w:t>
      </w:r>
      <w:r>
        <w:rPr>
          <w:rFonts w:hint="eastAsia" w:ascii="黑体" w:hAnsi="黑体" w:eastAsia="黑体" w:cs="黑体"/>
          <w:b/>
          <w:color w:val="000000"/>
          <w:sz w:val="40"/>
          <w:szCs w:val="40"/>
          <w:lang w:eastAsia="zh-CN"/>
        </w:rPr>
        <w:t>需</w:t>
      </w:r>
      <w:r>
        <w:rPr>
          <w:rFonts w:hint="eastAsia" w:ascii="黑体" w:hAnsi="黑体" w:eastAsia="黑体" w:cs="黑体"/>
          <w:b/>
          <w:color w:val="000000"/>
          <w:sz w:val="40"/>
          <w:szCs w:val="40"/>
        </w:rPr>
        <w:t>求</w:t>
      </w:r>
    </w:p>
    <w:p>
      <w:pPr>
        <w:jc w:val="left"/>
        <w:rPr>
          <w:rFonts w:hint="eastAsia" w:ascii="宋体" w:hAnsi="宋体" w:eastAsia="宋体"/>
          <w:b/>
          <w:color w:val="000000"/>
          <w:sz w:val="32"/>
          <w:szCs w:val="32"/>
          <w:lang w:val="en-US" w:eastAsia="zh-CN"/>
        </w:rPr>
      </w:pPr>
      <w:r>
        <w:rPr>
          <w:rFonts w:hint="eastAsia" w:ascii="宋体" w:hAnsi="宋体"/>
          <w:b/>
          <w:color w:val="000000"/>
          <w:sz w:val="32"/>
          <w:szCs w:val="32"/>
          <w:lang w:eastAsia="zh-CN"/>
        </w:rPr>
        <w:t>项目名称：金华市中心医院食堂不锈钢工程改造项目</w:t>
      </w:r>
    </w:p>
    <w:tbl>
      <w:tblPr>
        <w:tblStyle w:val="6"/>
        <w:tblpPr w:leftFromText="180" w:rightFromText="180" w:vertAnchor="page" w:horzAnchor="page" w:tblpX="1890" w:tblpY="3078"/>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998"/>
        <w:gridCol w:w="3983"/>
        <w:gridCol w:w="959"/>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rPr>
              <w:t>名  称</w:t>
            </w:r>
          </w:p>
        </w:tc>
        <w:tc>
          <w:tcPr>
            <w:tcW w:w="998"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lang w:eastAsia="zh-CN"/>
              </w:rPr>
              <w:t>数量</w:t>
            </w:r>
          </w:p>
        </w:tc>
        <w:tc>
          <w:tcPr>
            <w:tcW w:w="3983" w:type="dxa"/>
            <w:vAlign w:val="center"/>
          </w:tcPr>
          <w:p>
            <w:pPr>
              <w:widowControl/>
              <w:spacing w:line="360" w:lineRule="auto"/>
              <w:jc w:val="center"/>
              <w:rPr>
                <w:rFonts w:hint="eastAsia" w:cs="宋体" w:asciiTheme="minorEastAsia" w:hAnsiTheme="minorEastAsia" w:eastAsiaTheme="minorEastAsia"/>
                <w:b/>
                <w:kern w:val="0"/>
                <w:sz w:val="24"/>
              </w:rPr>
            </w:pPr>
            <w:r>
              <w:rPr>
                <w:rFonts w:hint="eastAsia" w:cs="宋体" w:asciiTheme="minorEastAsia" w:hAnsiTheme="minorEastAsia" w:eastAsiaTheme="minorEastAsia"/>
                <w:b/>
                <w:kern w:val="0"/>
                <w:sz w:val="24"/>
              </w:rPr>
              <w:t>型号、规格</w:t>
            </w:r>
          </w:p>
        </w:tc>
        <w:tc>
          <w:tcPr>
            <w:tcW w:w="959"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lang w:eastAsia="zh-CN"/>
              </w:rPr>
              <w:t>备注</w:t>
            </w:r>
          </w:p>
        </w:tc>
        <w:tc>
          <w:tcPr>
            <w:tcW w:w="1186" w:type="dxa"/>
            <w:vAlign w:val="center"/>
          </w:tcPr>
          <w:p>
            <w:pPr>
              <w:widowControl/>
              <w:spacing w:line="360" w:lineRule="auto"/>
              <w:jc w:val="center"/>
              <w:rPr>
                <w:rFonts w:hint="eastAsia" w:cs="宋体" w:asciiTheme="minorEastAsia" w:hAnsiTheme="minorEastAsia" w:eastAsiaTheme="minorEastAsia"/>
                <w:b/>
                <w:kern w:val="0"/>
                <w:sz w:val="24"/>
              </w:rPr>
            </w:pPr>
            <w:r>
              <w:rPr>
                <w:rFonts w:hint="eastAsia" w:cs="宋体" w:asciiTheme="minorEastAsia" w:hAnsiTheme="minorEastAsia" w:eastAsiaTheme="minorEastAsia"/>
                <w:b/>
                <w:kern w:val="0"/>
                <w:sz w:val="24"/>
                <w:lang w:eastAsia="zh-CN"/>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1180" w:type="dxa"/>
            <w:vAlign w:val="center"/>
          </w:tcPr>
          <w:p>
            <w:pPr>
              <w:widowControl/>
              <w:adjustRightInd w:val="0"/>
              <w:snapToGrid w:val="0"/>
              <w:jc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地脚架</w:t>
            </w:r>
          </w:p>
        </w:tc>
        <w:tc>
          <w:tcPr>
            <w:tcW w:w="998"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17组</w:t>
            </w:r>
          </w:p>
        </w:tc>
        <w:tc>
          <w:tcPr>
            <w:tcW w:w="3983" w:type="dxa"/>
            <w:vAlign w:val="center"/>
          </w:tcPr>
          <w:p>
            <w:pPr>
              <w:widowControl/>
              <w:adjustRightInd w:val="0"/>
              <w:snapToGrid w:val="0"/>
              <w:jc w:val="left"/>
              <w:rPr>
                <w:rFonts w:hint="default" w:ascii="宋体" w:hAnsi="宋体" w:eastAsia="宋体" w:cs="宋体"/>
                <w:i w:val="0"/>
                <w:color w:val="auto"/>
                <w:kern w:val="0"/>
                <w:sz w:val="22"/>
                <w:szCs w:val="22"/>
                <w:u w:val="none"/>
                <w:lang w:val="en-US" w:eastAsia="zh-CN" w:bidi="ar"/>
              </w:rPr>
            </w:pPr>
            <w:r>
              <w:rPr>
                <w:rFonts w:hint="eastAsia" w:cs="宋体" w:asciiTheme="minorEastAsia" w:hAnsiTheme="minorEastAsia" w:eastAsiaTheme="minorEastAsia"/>
                <w:b/>
                <w:sz w:val="24"/>
                <w:lang w:eastAsia="zh-CN"/>
              </w:rPr>
              <w:t>采用</w:t>
            </w:r>
            <w:r>
              <w:rPr>
                <w:rFonts w:hint="eastAsia" w:cs="宋体" w:asciiTheme="minorEastAsia" w:hAnsiTheme="minorEastAsia" w:eastAsiaTheme="minorEastAsia"/>
                <w:b/>
                <w:sz w:val="24"/>
                <w:lang w:val="en-US" w:eastAsia="zh-CN"/>
              </w:rPr>
              <w:t>1.0及以上304不锈钢定制，定制尺寸及要求需现场实地测量。</w:t>
            </w:r>
            <w:r>
              <w:rPr>
                <w:rFonts w:hint="eastAsia" w:cs="宋体" w:asciiTheme="minorEastAsia" w:hAnsiTheme="minorEastAsia" w:eastAsiaTheme="minorEastAsia"/>
                <w:b/>
                <w:sz w:val="24"/>
              </w:rPr>
              <w:t xml:space="preserve">     </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r>
              <w:rPr>
                <w:rFonts w:hint="eastAsia" w:eastAsia="黑体" w:cs="宋体" w:asciiTheme="minorEastAsia" w:hAnsiTheme="minorEastAsia"/>
                <w:b/>
                <w:kern w:val="0"/>
                <w:sz w:val="24"/>
                <w:lang w:eastAsia="zh-CN"/>
              </w:rPr>
              <w:t>配餐中心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1180" w:type="dxa"/>
            <w:vAlign w:val="center"/>
          </w:tcPr>
          <w:p>
            <w:pPr>
              <w:widowControl/>
              <w:adjustRightInd w:val="0"/>
              <w:snapToGrid w:val="0"/>
              <w:jc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操作台封板</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约2平方</w:t>
            </w:r>
          </w:p>
        </w:tc>
        <w:tc>
          <w:tcPr>
            <w:tcW w:w="3983" w:type="dxa"/>
            <w:vAlign w:val="center"/>
          </w:tcPr>
          <w:p>
            <w:pPr>
              <w:widowControl/>
              <w:adjustRightInd w:val="0"/>
              <w:snapToGrid w:val="0"/>
              <w:jc w:val="left"/>
              <w:rPr>
                <w:rFonts w:hint="eastAsia" w:cs="宋体" w:asciiTheme="minorEastAsia" w:hAnsiTheme="minorEastAsia" w:eastAsiaTheme="minorEastAsia"/>
                <w:b/>
                <w:sz w:val="24"/>
              </w:rPr>
            </w:pPr>
            <w:r>
              <w:rPr>
                <w:rFonts w:hint="eastAsia" w:cs="宋体" w:asciiTheme="minorEastAsia" w:hAnsiTheme="minorEastAsia" w:eastAsiaTheme="minorEastAsia"/>
                <w:b/>
                <w:sz w:val="24"/>
                <w:lang w:eastAsia="zh-CN"/>
              </w:rPr>
              <w:t>采用</w:t>
            </w:r>
            <w:r>
              <w:rPr>
                <w:rFonts w:hint="eastAsia" w:cs="宋体" w:asciiTheme="minorEastAsia" w:hAnsiTheme="minorEastAsia" w:eastAsiaTheme="minorEastAsia"/>
                <w:b/>
                <w:sz w:val="24"/>
                <w:lang w:val="en-US" w:eastAsia="zh-CN"/>
              </w:rPr>
              <w:t>1.0及以上304不锈钢定制，定制尺寸及要求需现场实地测量。</w:t>
            </w:r>
            <w:r>
              <w:rPr>
                <w:rFonts w:hint="eastAsia" w:cs="宋体" w:asciiTheme="minorEastAsia" w:hAnsiTheme="minorEastAsia" w:eastAsiaTheme="minorEastAsia"/>
                <w:b/>
                <w:sz w:val="24"/>
              </w:rPr>
              <w:t xml:space="preserve">  </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i w:val="0"/>
                <w:color w:val="auto"/>
                <w:kern w:val="0"/>
                <w:sz w:val="22"/>
                <w:szCs w:val="22"/>
                <w:u w:val="none"/>
                <w:lang w:val="en-US" w:eastAsia="zh-CN" w:bidi="ar"/>
              </w:rPr>
              <w:t>地脚架</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11组</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cs="宋体" w:asciiTheme="minorEastAsia" w:hAnsiTheme="minorEastAsia" w:eastAsiaTheme="minorEastAsia"/>
                <w:b/>
                <w:sz w:val="24"/>
                <w:lang w:eastAsia="zh-CN"/>
              </w:rPr>
              <w:t>采用</w:t>
            </w:r>
            <w:r>
              <w:rPr>
                <w:rFonts w:hint="eastAsia" w:cs="宋体" w:asciiTheme="minorEastAsia" w:hAnsiTheme="minorEastAsia" w:eastAsiaTheme="minorEastAsia"/>
                <w:b/>
                <w:sz w:val="24"/>
                <w:lang w:val="en-US" w:eastAsia="zh-CN"/>
              </w:rPr>
              <w:t>1.0及以上304不锈钢定制，定制尺寸及要求需现场实地测量。</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r>
              <w:rPr>
                <w:rFonts w:hint="eastAsia" w:eastAsia="黑体" w:cs="宋体" w:asciiTheme="minorEastAsia" w:hAnsiTheme="minorEastAsia"/>
                <w:b/>
                <w:kern w:val="0"/>
                <w:sz w:val="24"/>
                <w:lang w:eastAsia="zh-CN"/>
              </w:rPr>
              <w:t>第二员工餐厅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1180" w:type="dxa"/>
            <w:vAlign w:val="center"/>
          </w:tcPr>
          <w:p>
            <w:pPr>
              <w:widowControl/>
              <w:adjustRightInd w:val="0"/>
              <w:snapToGrid w:val="0"/>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不锈钢架</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2组</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cs="宋体" w:asciiTheme="minorEastAsia" w:hAnsiTheme="minorEastAsia" w:eastAsiaTheme="minorEastAsia"/>
                <w:b/>
                <w:sz w:val="24"/>
                <w:lang w:eastAsia="zh-CN"/>
              </w:rPr>
              <w:t>采用</w:t>
            </w:r>
            <w:r>
              <w:rPr>
                <w:rFonts w:hint="eastAsia" w:cs="宋体" w:asciiTheme="minorEastAsia" w:hAnsiTheme="minorEastAsia" w:eastAsiaTheme="minorEastAsia"/>
                <w:b/>
                <w:sz w:val="24"/>
                <w:lang w:val="en-US" w:eastAsia="zh-CN"/>
              </w:rPr>
              <w:t>1.0及以上304不锈钢定制，定制尺寸及要求需现场实地测量。</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i w:val="0"/>
                <w:color w:val="auto"/>
                <w:kern w:val="0"/>
                <w:sz w:val="22"/>
                <w:szCs w:val="22"/>
                <w:u w:val="none"/>
                <w:lang w:val="en-US" w:eastAsia="zh-CN" w:bidi="ar"/>
              </w:rPr>
              <w:t>地脚架</w:t>
            </w:r>
          </w:p>
        </w:tc>
        <w:tc>
          <w:tcPr>
            <w:tcW w:w="998" w:type="dxa"/>
            <w:vAlign w:val="center"/>
          </w:tcPr>
          <w:p>
            <w:pPr>
              <w:widowControl/>
              <w:adjustRightInd w:val="0"/>
              <w:snapToGrid w:val="0"/>
              <w:jc w:val="center"/>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5组</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cs="宋体" w:asciiTheme="minorEastAsia" w:hAnsiTheme="minorEastAsia" w:eastAsiaTheme="minorEastAsia"/>
                <w:b/>
                <w:sz w:val="24"/>
                <w:lang w:eastAsia="zh-CN"/>
              </w:rPr>
              <w:t>采用</w:t>
            </w:r>
            <w:r>
              <w:rPr>
                <w:rFonts w:hint="eastAsia" w:cs="宋体" w:asciiTheme="minorEastAsia" w:hAnsiTheme="minorEastAsia" w:eastAsiaTheme="minorEastAsia"/>
                <w:b/>
                <w:sz w:val="24"/>
                <w:lang w:val="en-US" w:eastAsia="zh-CN"/>
              </w:rPr>
              <w:t>1.0及以上304不锈钢定制，定制尺寸及要求需现场实地测量。</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r>
              <w:rPr>
                <w:rFonts w:hint="eastAsia" w:eastAsia="黑体" w:cs="宋体" w:asciiTheme="minorEastAsia" w:hAnsiTheme="minorEastAsia"/>
                <w:b/>
                <w:kern w:val="0"/>
                <w:sz w:val="24"/>
                <w:lang w:eastAsia="zh-CN"/>
              </w:rPr>
              <w:t>第一员工餐厅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不锈钢架</w:t>
            </w:r>
          </w:p>
        </w:tc>
        <w:tc>
          <w:tcPr>
            <w:tcW w:w="998" w:type="dxa"/>
            <w:vAlign w:val="center"/>
          </w:tcPr>
          <w:p>
            <w:pPr>
              <w:widowControl/>
              <w:adjustRightInd w:val="0"/>
              <w:snapToGrid w:val="0"/>
              <w:jc w:val="center"/>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3组</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cs="宋体" w:asciiTheme="minorEastAsia" w:hAnsiTheme="minorEastAsia" w:eastAsiaTheme="minorEastAsia"/>
                <w:b/>
                <w:sz w:val="24"/>
                <w:lang w:eastAsia="zh-CN"/>
              </w:rPr>
              <w:t>采用</w:t>
            </w:r>
            <w:r>
              <w:rPr>
                <w:rFonts w:hint="eastAsia" w:cs="宋体" w:asciiTheme="minorEastAsia" w:hAnsiTheme="minorEastAsia" w:eastAsiaTheme="minorEastAsia"/>
                <w:b/>
                <w:sz w:val="24"/>
                <w:lang w:val="en-US" w:eastAsia="zh-CN"/>
              </w:rPr>
              <w:t>1.0及以上304不锈钢定制，定制尺寸及要求需现场实地测量。</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306" w:type="dxa"/>
            <w:gridSpan w:val="5"/>
            <w:vAlign w:val="center"/>
          </w:tcPr>
          <w:p>
            <w:pPr>
              <w:widowControl w:val="0"/>
              <w:adjustRightInd w:val="0"/>
              <w:snapToGrid w:val="0"/>
              <w:spacing w:line="360" w:lineRule="auto"/>
              <w:rPr>
                <w:rFonts w:hint="eastAsia" w:ascii="宋体" w:hAnsi="宋体" w:cs="宋体"/>
                <w:b/>
                <w:bCs w:val="0"/>
                <w:sz w:val="24"/>
                <w:szCs w:val="24"/>
                <w:lang w:eastAsia="zh-CN"/>
              </w:rPr>
            </w:pPr>
            <w:r>
              <w:rPr>
                <w:rFonts w:hint="eastAsia" w:cs="宋体" w:asciiTheme="minorEastAsia" w:hAnsiTheme="minorEastAsia" w:eastAsiaTheme="minorEastAsia"/>
                <w:b/>
                <w:sz w:val="24"/>
                <w:lang w:eastAsia="zh-CN"/>
              </w:rPr>
              <w:t>注：</w:t>
            </w:r>
            <w:r>
              <w:rPr>
                <w:rFonts w:hint="eastAsia" w:ascii="宋体" w:hAnsi="宋体" w:eastAsia="宋体" w:cs="宋体"/>
                <w:b/>
                <w:bCs w:val="0"/>
                <w:sz w:val="24"/>
                <w:szCs w:val="24"/>
              </w:rPr>
              <w:t>投标总报价系指招标文件所确定招标范围内全部工作内容的价格表现，包括</w:t>
            </w:r>
            <w:r>
              <w:rPr>
                <w:rFonts w:hint="eastAsia" w:ascii="宋体" w:hAnsi="宋体" w:cs="宋体"/>
                <w:b/>
                <w:bCs w:val="0"/>
                <w:sz w:val="24"/>
                <w:szCs w:val="24"/>
                <w:lang w:eastAsia="zh-CN"/>
              </w:rPr>
              <w:t>但不仅限于</w:t>
            </w:r>
            <w:r>
              <w:rPr>
                <w:rFonts w:hint="eastAsia" w:ascii="宋体" w:hAnsi="宋体" w:eastAsia="宋体" w:cs="宋体"/>
                <w:b/>
                <w:bCs w:val="0"/>
                <w:sz w:val="24"/>
                <w:szCs w:val="24"/>
              </w:rPr>
              <w:t>中标后的货物价款、包装</w:t>
            </w:r>
            <w:r>
              <w:rPr>
                <w:rFonts w:hint="eastAsia" w:ascii="宋体" w:hAnsi="宋体" w:cs="宋体"/>
                <w:b/>
                <w:bCs w:val="0"/>
                <w:sz w:val="24"/>
                <w:szCs w:val="24"/>
                <w:lang w:eastAsia="zh-CN"/>
              </w:rPr>
              <w:t>、材料费、人工费、</w:t>
            </w:r>
            <w:r>
              <w:rPr>
                <w:rFonts w:hint="eastAsia" w:ascii="宋体" w:hAnsi="宋体" w:eastAsia="宋体" w:cs="宋体"/>
                <w:b/>
                <w:bCs w:val="0"/>
                <w:sz w:val="24"/>
                <w:szCs w:val="24"/>
              </w:rPr>
              <w:t>运输、装卸、劳务、</w:t>
            </w:r>
            <w:r>
              <w:rPr>
                <w:rFonts w:hint="eastAsia" w:ascii="宋体" w:hAnsi="宋体" w:cs="宋体"/>
                <w:b/>
                <w:bCs w:val="0"/>
                <w:sz w:val="24"/>
                <w:szCs w:val="24"/>
                <w:lang w:eastAsia="zh-CN"/>
              </w:rPr>
              <w:t>保险、</w:t>
            </w:r>
            <w:r>
              <w:rPr>
                <w:rFonts w:hint="eastAsia" w:ascii="宋体" w:hAnsi="宋体" w:eastAsia="宋体" w:cs="宋体"/>
                <w:b/>
                <w:bCs w:val="0"/>
                <w:sz w:val="24"/>
                <w:szCs w:val="24"/>
              </w:rPr>
              <w:t>管理、售后、培训、利润、税金、政策性文件规定及合同包含的所有风险及责任等各项应有费用。本项目为“交钥匙”工程</w:t>
            </w:r>
            <w:r>
              <w:rPr>
                <w:rFonts w:hint="eastAsia" w:ascii="宋体" w:hAnsi="宋体" w:cs="宋体"/>
                <w:b/>
                <w:bCs w:val="0"/>
                <w:sz w:val="24"/>
                <w:szCs w:val="24"/>
                <w:lang w:eastAsia="zh-CN"/>
              </w:rPr>
              <w:t>，投标人投标前必须现场查看；投标公司必须具备相应作业服务资质。</w:t>
            </w:r>
          </w:p>
          <w:p>
            <w:pPr>
              <w:widowControl/>
              <w:spacing w:line="360" w:lineRule="auto"/>
              <w:jc w:val="both"/>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sz w:val="24"/>
                <w:lang w:eastAsia="zh-CN"/>
              </w:rPr>
              <w:t>预算费用为：人民币贰万元。</w:t>
            </w:r>
          </w:p>
        </w:tc>
      </w:tr>
    </w:tbl>
    <w:p>
      <w:pPr>
        <w:tabs>
          <w:tab w:val="left" w:pos="443"/>
          <w:tab w:val="center" w:pos="6200"/>
        </w:tabs>
        <w:ind w:firstLine="3935" w:firstLineChars="1400"/>
        <w:jc w:val="both"/>
        <w:rPr>
          <w:rFonts w:hint="eastAsia" w:cs="宋体" w:asciiTheme="minorEastAsia" w:hAnsiTheme="minorEastAsia" w:eastAsiaTheme="minorEastAsia"/>
          <w:b/>
          <w:sz w:val="36"/>
          <w:szCs w:val="36"/>
        </w:rPr>
      </w:pPr>
      <w:r>
        <w:rPr>
          <w:rFonts w:hint="eastAsia" w:cs="宋体" w:asciiTheme="minorEastAsia" w:hAnsiTheme="minorEastAsia" w:eastAsiaTheme="minorEastAsia"/>
          <w:b/>
          <w:sz w:val="28"/>
          <w:szCs w:val="28"/>
        </w:rPr>
        <w:t>经办人：</w:t>
      </w:r>
      <w:r>
        <w:rPr>
          <w:rFonts w:hint="eastAsia" w:cs="宋体" w:asciiTheme="minorEastAsia" w:hAnsiTheme="minorEastAsia" w:eastAsiaTheme="minorEastAsia"/>
          <w:b/>
          <w:sz w:val="28"/>
          <w:szCs w:val="28"/>
          <w:lang w:eastAsia="zh-CN"/>
        </w:rPr>
        <w:t>戴俊杰</w:t>
      </w:r>
      <w:r>
        <w:rPr>
          <w:rFonts w:hint="eastAsia" w:cs="宋体" w:asciiTheme="minorEastAsia" w:hAnsiTheme="minorEastAsia" w:eastAsiaTheme="minorEastAsia"/>
          <w:b/>
          <w:sz w:val="36"/>
          <w:szCs w:val="36"/>
        </w:rPr>
        <w:t xml:space="preserve">      </w:t>
      </w:r>
    </w:p>
    <w:p>
      <w:pPr>
        <w:tabs>
          <w:tab w:val="left" w:pos="443"/>
          <w:tab w:val="center" w:pos="6200"/>
        </w:tabs>
        <w:ind w:firstLine="843" w:firstLineChars="300"/>
        <w:jc w:val="center"/>
        <w:rPr>
          <w:rFonts w:hint="eastAsia" w:cs="宋体" w:asciiTheme="minorEastAsia" w:hAnsiTheme="minorEastAsia" w:eastAsiaTheme="minorEastAsia"/>
          <w:b/>
          <w:sz w:val="24"/>
        </w:rPr>
      </w:pPr>
      <w:r>
        <w:rPr>
          <w:rFonts w:hint="eastAsia" w:cs="宋体" w:asciiTheme="minorEastAsia" w:hAnsiTheme="minorEastAsia" w:eastAsiaTheme="minorEastAsia"/>
          <w:b/>
          <w:sz w:val="28"/>
          <w:szCs w:val="28"/>
          <w:lang w:val="en-US" w:eastAsia="zh-CN"/>
        </w:rPr>
        <w:t xml:space="preserve">        </w:t>
      </w:r>
      <w:r>
        <w:rPr>
          <w:rFonts w:hint="eastAsia" w:cs="宋体" w:asciiTheme="minorEastAsia" w:hAnsiTheme="minorEastAsia" w:eastAsiaTheme="minorEastAsia"/>
          <w:b/>
          <w:sz w:val="28"/>
          <w:szCs w:val="28"/>
        </w:rPr>
        <w:t>日</w:t>
      </w:r>
      <w:r>
        <w:rPr>
          <w:rFonts w:hint="eastAsia" w:cs="宋体" w:asciiTheme="minorEastAsia" w:hAnsiTheme="minorEastAsia" w:eastAsiaTheme="minorEastAsia"/>
          <w:b/>
          <w:sz w:val="28"/>
          <w:szCs w:val="28"/>
          <w:lang w:val="en-US" w:eastAsia="zh-CN"/>
        </w:rPr>
        <w:t xml:space="preserve">  </w:t>
      </w:r>
      <w:r>
        <w:rPr>
          <w:rFonts w:hint="eastAsia" w:cs="宋体" w:asciiTheme="minorEastAsia" w:hAnsiTheme="minorEastAsia" w:eastAsiaTheme="minorEastAsia"/>
          <w:b/>
          <w:sz w:val="28"/>
          <w:szCs w:val="28"/>
        </w:rPr>
        <w:t>期：</w:t>
      </w:r>
      <w:r>
        <w:rPr>
          <w:rFonts w:hint="eastAsia" w:cs="宋体" w:asciiTheme="minorEastAsia" w:hAnsiTheme="minorEastAsia" w:eastAsiaTheme="minorEastAsia"/>
          <w:b/>
          <w:sz w:val="28"/>
          <w:szCs w:val="28"/>
          <w:lang w:val="en-US" w:eastAsia="zh-CN"/>
        </w:rPr>
        <w:t>2019</w:t>
      </w:r>
      <w:r>
        <w:rPr>
          <w:rFonts w:hint="eastAsia" w:cs="宋体" w:asciiTheme="minorEastAsia" w:hAnsiTheme="minorEastAsia" w:eastAsiaTheme="minorEastAsia"/>
          <w:b/>
          <w:sz w:val="28"/>
          <w:szCs w:val="28"/>
        </w:rPr>
        <w:t xml:space="preserve"> 年</w:t>
      </w:r>
      <w:r>
        <w:rPr>
          <w:rFonts w:hint="eastAsia" w:cs="宋体" w:asciiTheme="minorEastAsia" w:hAnsiTheme="minorEastAsia" w:eastAsiaTheme="minorEastAsia"/>
          <w:b/>
          <w:sz w:val="28"/>
          <w:szCs w:val="28"/>
          <w:lang w:val="en-US" w:eastAsia="zh-CN"/>
        </w:rPr>
        <w:t>8</w:t>
      </w:r>
      <w:r>
        <w:rPr>
          <w:rFonts w:hint="eastAsia" w:cs="宋体" w:asciiTheme="minorEastAsia" w:hAnsiTheme="minorEastAsia" w:eastAsiaTheme="minorEastAsia"/>
          <w:b/>
          <w:sz w:val="28"/>
          <w:szCs w:val="28"/>
        </w:rPr>
        <w:t>月</w:t>
      </w:r>
      <w:r>
        <w:rPr>
          <w:rFonts w:hint="eastAsia" w:cs="宋体" w:asciiTheme="minorEastAsia" w:hAnsiTheme="minorEastAsia" w:eastAsiaTheme="minorEastAsia"/>
          <w:b/>
          <w:sz w:val="28"/>
          <w:szCs w:val="28"/>
          <w:lang w:val="en-US" w:eastAsia="zh-CN"/>
        </w:rPr>
        <w:t>12</w:t>
      </w:r>
      <w:r>
        <w:rPr>
          <w:rFonts w:hint="eastAsia" w:cs="宋体" w:asciiTheme="minorEastAsia" w:hAnsiTheme="minorEastAsia" w:eastAsiaTheme="minorEastAsia"/>
          <w:b/>
          <w:sz w:val="28"/>
          <w:szCs w:val="28"/>
        </w:rPr>
        <w:t>日</w:t>
      </w:r>
      <w:r>
        <w:rPr>
          <w:rFonts w:hint="eastAsia" w:cs="宋体" w:asciiTheme="minorEastAsia" w:hAnsiTheme="minorEastAsia" w:eastAsiaTheme="minorEastAsia"/>
          <w:b/>
          <w:sz w:val="32"/>
          <w:szCs w:val="32"/>
        </w:rPr>
        <w:t xml:space="preserve">  </w:t>
      </w:r>
      <w:r>
        <w:rPr>
          <w:rFonts w:hint="eastAsia" w:cs="宋体" w:asciiTheme="minorEastAsia" w:hAnsiTheme="minorEastAsia" w:eastAsiaTheme="minorEastAsia"/>
          <w:b/>
          <w:sz w:val="24"/>
        </w:rPr>
        <w:t xml:space="preserve">         </w:t>
      </w:r>
    </w:p>
    <w:p>
      <w:pPr>
        <w:jc w:val="center"/>
        <w:rPr>
          <w:rFonts w:hint="eastAsia" w:cs="宋体" w:asciiTheme="minorEastAsia" w:hAnsiTheme="minorEastAsia" w:eastAsiaTheme="minorEastAsia"/>
          <w:b/>
          <w:sz w:val="24"/>
          <w:szCs w:val="24"/>
        </w:rPr>
      </w:pPr>
    </w:p>
    <w:p>
      <w:pPr>
        <w:jc w:val="center"/>
      </w:pPr>
      <w:r>
        <w:rPr>
          <w:rFonts w:hint="eastAsia" w:cs="宋体" w:asciiTheme="minorEastAsia" w:hAnsiTheme="minorEastAsia" w:eastAsiaTheme="minorEastAsia"/>
          <w:b/>
          <w:sz w:val="24"/>
        </w:rPr>
        <w:t xml:space="preserve">   </w:t>
      </w:r>
      <w:bookmarkStart w:id="0" w:name="_GoBack"/>
      <w:bookmarkEnd w:id="0"/>
      <w:r>
        <w:rPr>
          <w:rFonts w:hint="eastAsia" w:cs="宋体" w:asciiTheme="minorEastAsia" w:hAnsiTheme="minorEastAsia" w:eastAsiaTheme="minorEastAsia"/>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C4"/>
    <w:rsid w:val="003400C4"/>
    <w:rsid w:val="007A5BF5"/>
    <w:rsid w:val="008C3172"/>
    <w:rsid w:val="00C17895"/>
    <w:rsid w:val="02760C05"/>
    <w:rsid w:val="03641B27"/>
    <w:rsid w:val="03D73A84"/>
    <w:rsid w:val="046B0405"/>
    <w:rsid w:val="06DC41DF"/>
    <w:rsid w:val="09E05C02"/>
    <w:rsid w:val="0A6C1145"/>
    <w:rsid w:val="0BE262ED"/>
    <w:rsid w:val="0C663E4A"/>
    <w:rsid w:val="0C835092"/>
    <w:rsid w:val="0CA629AB"/>
    <w:rsid w:val="0E8E5A54"/>
    <w:rsid w:val="0FA5718D"/>
    <w:rsid w:val="11117841"/>
    <w:rsid w:val="11AA6E9A"/>
    <w:rsid w:val="11BA74A3"/>
    <w:rsid w:val="14F73B27"/>
    <w:rsid w:val="15B52200"/>
    <w:rsid w:val="1A204A53"/>
    <w:rsid w:val="1E6C265A"/>
    <w:rsid w:val="1FD233B0"/>
    <w:rsid w:val="229C4F9E"/>
    <w:rsid w:val="24E536C0"/>
    <w:rsid w:val="25122FFF"/>
    <w:rsid w:val="259F1D6C"/>
    <w:rsid w:val="262B3D4A"/>
    <w:rsid w:val="274F761B"/>
    <w:rsid w:val="2AC573DE"/>
    <w:rsid w:val="30491BB8"/>
    <w:rsid w:val="32484366"/>
    <w:rsid w:val="33840FF4"/>
    <w:rsid w:val="354B2D9E"/>
    <w:rsid w:val="3874419D"/>
    <w:rsid w:val="39F35568"/>
    <w:rsid w:val="3B1F641F"/>
    <w:rsid w:val="3CA6080A"/>
    <w:rsid w:val="3FA70E40"/>
    <w:rsid w:val="3FF24612"/>
    <w:rsid w:val="40D364EE"/>
    <w:rsid w:val="41ED7B9C"/>
    <w:rsid w:val="454B2AC5"/>
    <w:rsid w:val="45B42507"/>
    <w:rsid w:val="470303B9"/>
    <w:rsid w:val="470E2B1D"/>
    <w:rsid w:val="470F6A18"/>
    <w:rsid w:val="47F77FEA"/>
    <w:rsid w:val="486A7E27"/>
    <w:rsid w:val="4CF70CF9"/>
    <w:rsid w:val="4D0B13C5"/>
    <w:rsid w:val="4E020C94"/>
    <w:rsid w:val="4E140455"/>
    <w:rsid w:val="4F361E1A"/>
    <w:rsid w:val="507A4C85"/>
    <w:rsid w:val="51734E05"/>
    <w:rsid w:val="531D5C6E"/>
    <w:rsid w:val="56E55396"/>
    <w:rsid w:val="581568BC"/>
    <w:rsid w:val="59622F47"/>
    <w:rsid w:val="59CD36DF"/>
    <w:rsid w:val="5A882B5C"/>
    <w:rsid w:val="5B0F63E4"/>
    <w:rsid w:val="5B2C62FD"/>
    <w:rsid w:val="5CEC20F4"/>
    <w:rsid w:val="5E655643"/>
    <w:rsid w:val="5F0C27DC"/>
    <w:rsid w:val="61DC44FB"/>
    <w:rsid w:val="62CA5756"/>
    <w:rsid w:val="64863305"/>
    <w:rsid w:val="65A21562"/>
    <w:rsid w:val="6610690E"/>
    <w:rsid w:val="688B7652"/>
    <w:rsid w:val="6A102280"/>
    <w:rsid w:val="6A426F1B"/>
    <w:rsid w:val="6B857285"/>
    <w:rsid w:val="6BE679BD"/>
    <w:rsid w:val="6C720152"/>
    <w:rsid w:val="71494C25"/>
    <w:rsid w:val="7155192D"/>
    <w:rsid w:val="722E06B4"/>
    <w:rsid w:val="72C031FF"/>
    <w:rsid w:val="72DC17DC"/>
    <w:rsid w:val="74F1054A"/>
    <w:rsid w:val="75EC1465"/>
    <w:rsid w:val="762B7240"/>
    <w:rsid w:val="76786EC7"/>
    <w:rsid w:val="77E430CB"/>
    <w:rsid w:val="781A38D8"/>
    <w:rsid w:val="79880684"/>
    <w:rsid w:val="7BD36744"/>
    <w:rsid w:val="7C33535D"/>
    <w:rsid w:val="7C4F04E7"/>
    <w:rsid w:val="7F3E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21"/>
    <w:basedOn w:val="7"/>
    <w:qFormat/>
    <w:uiPriority w:val="0"/>
    <w:rPr>
      <w:rFonts w:ascii="宋体" w:hAnsi="宋体" w:eastAsia="宋体" w:cs="宋体"/>
      <w:color w:val="000000"/>
      <w:sz w:val="22"/>
      <w:szCs w:val="22"/>
      <w:u w:val="none"/>
    </w:rPr>
  </w:style>
  <w:style w:type="character" w:customStyle="1" w:styleId="13">
    <w:name w:val="font31"/>
    <w:basedOn w:val="7"/>
    <w:qFormat/>
    <w:uiPriority w:val="0"/>
    <w:rPr>
      <w:rFonts w:hint="eastAsia" w:ascii="宋体" w:hAnsi="宋体" w:eastAsia="宋体" w:cs="宋体"/>
      <w:color w:val="000000"/>
      <w:sz w:val="22"/>
      <w:szCs w:val="22"/>
      <w:u w:val="none"/>
    </w:rPr>
  </w:style>
  <w:style w:type="character" w:customStyle="1" w:styleId="14">
    <w:name w:val="font11"/>
    <w:basedOn w:val="7"/>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36</Words>
  <Characters>206</Characters>
  <Lines>1</Lines>
  <Paragraphs>1</Paragraphs>
  <TotalTime>1</TotalTime>
  <ScaleCrop>false</ScaleCrop>
  <LinksUpToDate>false</LinksUpToDate>
  <CharactersWithSpaces>241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蒋左兵</dc:creator>
  <cp:lastModifiedBy>胡栋</cp:lastModifiedBy>
  <cp:lastPrinted>2019-05-06T00:21:00Z</cp:lastPrinted>
  <dcterms:modified xsi:type="dcterms:W3CDTF">2019-09-05T08:57:57Z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