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000000"/>
          <w:sz w:val="40"/>
          <w:szCs w:val="40"/>
        </w:rPr>
      </w:pPr>
      <w:r>
        <w:rPr>
          <w:rFonts w:hint="eastAsia" w:ascii="黑体" w:hAnsi="黑体" w:eastAsia="黑体" w:cs="黑体"/>
          <w:b/>
          <w:color w:val="000000"/>
          <w:sz w:val="40"/>
          <w:szCs w:val="40"/>
        </w:rPr>
        <w:t>总务处招标项目</w:t>
      </w:r>
      <w:r>
        <w:rPr>
          <w:rFonts w:hint="eastAsia" w:ascii="黑体" w:hAnsi="黑体" w:eastAsia="黑体" w:cs="黑体"/>
          <w:b/>
          <w:color w:val="000000"/>
          <w:sz w:val="40"/>
          <w:szCs w:val="40"/>
          <w:lang w:eastAsia="zh-CN"/>
        </w:rPr>
        <w:t>需</w:t>
      </w:r>
      <w:r>
        <w:rPr>
          <w:rFonts w:hint="eastAsia" w:ascii="黑体" w:hAnsi="黑体" w:eastAsia="黑体" w:cs="黑体"/>
          <w:b/>
          <w:color w:val="000000"/>
          <w:sz w:val="40"/>
          <w:szCs w:val="40"/>
        </w:rPr>
        <w:t>求</w:t>
      </w:r>
    </w:p>
    <w:p>
      <w:pPr>
        <w:jc w:val="left"/>
        <w:rPr>
          <w:rFonts w:hint="eastAsia" w:ascii="宋体" w:hAnsi="宋体" w:eastAsia="宋体"/>
          <w:b/>
          <w:color w:val="000000"/>
          <w:sz w:val="32"/>
          <w:szCs w:val="32"/>
          <w:lang w:val="en-US" w:eastAsia="zh-CN"/>
        </w:rPr>
      </w:pPr>
      <w:r>
        <w:rPr>
          <w:rFonts w:hint="eastAsia" w:ascii="宋体" w:hAnsi="宋体"/>
          <w:b/>
          <w:color w:val="000000"/>
          <w:sz w:val="32"/>
          <w:szCs w:val="32"/>
          <w:lang w:eastAsia="zh-CN"/>
        </w:rPr>
        <w:t>项目名称：金华市中心医院零星吊顶铝扣板改造工程项目</w:t>
      </w:r>
    </w:p>
    <w:tbl>
      <w:tblPr>
        <w:tblStyle w:val="6"/>
        <w:tblpPr w:leftFromText="180" w:rightFromText="180" w:vertAnchor="page" w:horzAnchor="page" w:tblpX="2009" w:tblpY="3201"/>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800"/>
        <w:gridCol w:w="2749"/>
        <w:gridCol w:w="2542"/>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vAlign w:val="center"/>
          </w:tcPr>
          <w:p>
            <w:pPr>
              <w:widowControl/>
              <w:spacing w:line="360" w:lineRule="auto"/>
              <w:jc w:val="center"/>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kern w:val="0"/>
                <w:sz w:val="24"/>
              </w:rPr>
              <w:t>名  称</w:t>
            </w:r>
          </w:p>
        </w:tc>
        <w:tc>
          <w:tcPr>
            <w:tcW w:w="800" w:type="dxa"/>
            <w:vAlign w:val="center"/>
          </w:tcPr>
          <w:p>
            <w:pPr>
              <w:widowControl/>
              <w:spacing w:line="360" w:lineRule="auto"/>
              <w:jc w:val="center"/>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kern w:val="0"/>
                <w:sz w:val="24"/>
                <w:lang w:eastAsia="zh-CN"/>
              </w:rPr>
              <w:t>数量</w:t>
            </w:r>
          </w:p>
        </w:tc>
        <w:tc>
          <w:tcPr>
            <w:tcW w:w="2749" w:type="dxa"/>
            <w:vAlign w:val="center"/>
          </w:tcPr>
          <w:p>
            <w:pPr>
              <w:widowControl/>
              <w:spacing w:line="360" w:lineRule="auto"/>
              <w:jc w:val="center"/>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kern w:val="0"/>
                <w:sz w:val="24"/>
                <w:lang w:eastAsia="zh-CN"/>
              </w:rPr>
              <w:t>技术参数</w:t>
            </w:r>
          </w:p>
        </w:tc>
        <w:tc>
          <w:tcPr>
            <w:tcW w:w="2542" w:type="dxa"/>
            <w:vAlign w:val="center"/>
          </w:tcPr>
          <w:p>
            <w:pPr>
              <w:widowControl/>
              <w:spacing w:line="360" w:lineRule="auto"/>
              <w:jc w:val="center"/>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kern w:val="0"/>
                <w:sz w:val="24"/>
                <w:lang w:eastAsia="zh-CN"/>
              </w:rPr>
              <w:t>备注</w:t>
            </w:r>
          </w:p>
        </w:tc>
        <w:tc>
          <w:tcPr>
            <w:tcW w:w="1186" w:type="dxa"/>
            <w:vAlign w:val="center"/>
          </w:tcPr>
          <w:p>
            <w:pPr>
              <w:widowControl/>
              <w:spacing w:line="360" w:lineRule="auto"/>
              <w:jc w:val="center"/>
              <w:rPr>
                <w:rFonts w:hint="eastAsia" w:cs="宋体" w:asciiTheme="minorEastAsia" w:hAnsiTheme="minorEastAsia" w:eastAsiaTheme="minorEastAsia"/>
                <w:b/>
                <w:kern w:val="0"/>
                <w:sz w:val="24"/>
              </w:rPr>
            </w:pPr>
            <w:r>
              <w:rPr>
                <w:rFonts w:hint="eastAsia" w:cs="宋体" w:asciiTheme="minorEastAsia" w:hAnsiTheme="minorEastAsia" w:eastAsiaTheme="minorEastAsia"/>
                <w:b/>
                <w:kern w:val="0"/>
                <w:sz w:val="24"/>
                <w:lang w:eastAsia="zh-CN"/>
              </w:rPr>
              <w:t>使用部门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1029" w:type="dxa"/>
            <w:vAlign w:val="center"/>
          </w:tcPr>
          <w:p>
            <w:pPr>
              <w:widowControl/>
              <w:adjustRightInd w:val="0"/>
              <w:snapToGrid w:val="0"/>
              <w:jc w:val="center"/>
              <w:rPr>
                <w:rFonts w:hint="eastAsia" w:ascii="宋体" w:hAnsi="宋体" w:eastAsia="宋体" w:cs="宋体"/>
                <w:i w:val="0"/>
                <w:color w:val="auto"/>
                <w:kern w:val="0"/>
                <w:sz w:val="22"/>
                <w:szCs w:val="22"/>
                <w:u w:val="none"/>
                <w:lang w:val="en-US" w:eastAsia="zh-CN" w:bidi="ar"/>
              </w:rPr>
            </w:pPr>
            <w:r>
              <w:rPr>
                <w:rFonts w:hint="eastAsia" w:ascii="宋体" w:hAnsi="宋体" w:cs="宋体"/>
                <w:color w:val="000000"/>
                <w:kern w:val="0"/>
                <w:sz w:val="22"/>
                <w:szCs w:val="22"/>
                <w:lang w:eastAsia="zh-CN"/>
              </w:rPr>
              <w:t>铝扣板</w:t>
            </w:r>
          </w:p>
        </w:tc>
        <w:tc>
          <w:tcPr>
            <w:tcW w:w="800"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200平方</w:t>
            </w:r>
          </w:p>
        </w:tc>
        <w:tc>
          <w:tcPr>
            <w:tcW w:w="2749" w:type="dxa"/>
            <w:vAlign w:val="center"/>
          </w:tcPr>
          <w:p>
            <w:pPr>
              <w:widowControl/>
              <w:adjustRightInd w:val="0"/>
              <w:snapToGrid w:val="0"/>
              <w:jc w:val="left"/>
              <w:rPr>
                <w:rFonts w:hint="eastAsia" w:ascii="宋体" w:hAnsi="宋体" w:cs="宋体" w:eastAsiaTheme="minorEastAsia"/>
                <w:i w:val="0"/>
                <w:color w:val="auto"/>
                <w:kern w:val="0"/>
                <w:sz w:val="22"/>
                <w:szCs w:val="22"/>
                <w:u w:val="none"/>
                <w:lang w:val="en-US" w:eastAsia="zh-CN" w:bidi="ar"/>
              </w:rPr>
            </w:pPr>
            <w:r>
              <w:rPr>
                <w:rFonts w:hint="eastAsia" w:ascii="宋体" w:hAnsi="宋体"/>
                <w:color w:val="000000"/>
                <w:szCs w:val="21"/>
                <w:lang w:val="en-US" w:eastAsia="zh-CN"/>
              </w:rPr>
              <w:t>600*600*0.8mm，优质品牌。</w:t>
            </w:r>
            <w:r>
              <w:rPr>
                <w:rFonts w:hint="eastAsia" w:ascii="宋体" w:hAnsi="宋体"/>
                <w:color w:val="000000"/>
                <w:lang w:eastAsia="zh-CN"/>
              </w:rPr>
              <w:t>含原旧吊顶拆除、清理、外运；新吊顶扣板主材、</w:t>
            </w:r>
            <w:r>
              <w:rPr>
                <w:rFonts w:hint="default" w:ascii="Arial" w:hAnsi="Arial" w:cs="Arial"/>
                <w:color w:val="000000"/>
                <w:lang w:eastAsia="zh-CN"/>
              </w:rPr>
              <w:t>θ</w:t>
            </w:r>
            <w:r>
              <w:rPr>
                <w:rFonts w:hint="eastAsia" w:ascii="宋体" w:hAnsi="宋体" w:cs="宋体"/>
                <w:color w:val="000000"/>
                <w:lang w:val="en-US" w:eastAsia="zh-CN"/>
              </w:rPr>
              <w:t>8吊筋、50*1mm主龙、副龙、角线及所有配件材料、安装施工</w:t>
            </w:r>
            <w:r>
              <w:rPr>
                <w:rFonts w:hint="eastAsia" w:ascii="宋体" w:hAnsi="宋体"/>
                <w:color w:val="000000"/>
              </w:rPr>
              <w:t>。</w:t>
            </w:r>
          </w:p>
        </w:tc>
        <w:tc>
          <w:tcPr>
            <w:tcW w:w="2542" w:type="dxa"/>
            <w:vAlign w:val="center"/>
          </w:tcPr>
          <w:p>
            <w:pPr>
              <w:widowControl/>
              <w:adjustRightInd w:val="0"/>
              <w:snapToGrid w:val="0"/>
              <w:jc w:val="left"/>
              <w:rPr>
                <w:rFonts w:hint="eastAsia" w:ascii="宋体" w:hAnsi="宋体" w:cs="宋体"/>
                <w:i w:val="0"/>
                <w:color w:val="auto"/>
                <w:kern w:val="0"/>
                <w:sz w:val="22"/>
                <w:szCs w:val="22"/>
                <w:u w:val="none"/>
                <w:lang w:val="en-US" w:eastAsia="zh-CN" w:bidi="ar"/>
              </w:rPr>
            </w:pPr>
            <w:r>
              <w:rPr>
                <w:rFonts w:hint="default" w:ascii="Calibri" w:hAnsi="Calibri" w:cs="Calibri"/>
                <w:i w:val="0"/>
                <w:color w:val="auto"/>
                <w:kern w:val="0"/>
                <w:sz w:val="22"/>
                <w:szCs w:val="22"/>
                <w:u w:val="none"/>
                <w:lang w:val="en-US" w:eastAsia="zh-CN" w:bidi="ar"/>
              </w:rPr>
              <w:t>①</w:t>
            </w:r>
            <w:r>
              <w:rPr>
                <w:rFonts w:hint="eastAsia" w:ascii="Calibri" w:hAnsi="Calibri" w:cs="Calibri"/>
                <w:i w:val="0"/>
                <w:color w:val="auto"/>
                <w:kern w:val="0"/>
                <w:sz w:val="22"/>
                <w:szCs w:val="22"/>
                <w:u w:val="none"/>
                <w:lang w:val="en-US" w:eastAsia="zh-CN" w:bidi="ar"/>
              </w:rPr>
              <w:t>按招标人通知需求</w:t>
            </w:r>
            <w:r>
              <w:rPr>
                <w:rFonts w:hint="eastAsia" w:ascii="宋体" w:hAnsi="宋体" w:cs="宋体"/>
                <w:i w:val="0"/>
                <w:color w:val="auto"/>
                <w:kern w:val="0"/>
                <w:sz w:val="22"/>
                <w:szCs w:val="22"/>
                <w:u w:val="none"/>
                <w:lang w:val="en-US" w:eastAsia="zh-CN" w:bidi="ar"/>
              </w:rPr>
              <w:t>分批次改造施工；</w:t>
            </w:r>
          </w:p>
          <w:p>
            <w:pPr>
              <w:widowControl/>
              <w:adjustRightInd w:val="0"/>
              <w:snapToGrid w:val="0"/>
              <w:jc w:val="left"/>
              <w:rPr>
                <w:rFonts w:hint="eastAsia" w:ascii="宋体" w:hAnsi="宋体" w:cs="宋体"/>
                <w:i w:val="0"/>
                <w:color w:val="auto"/>
                <w:kern w:val="0"/>
                <w:sz w:val="22"/>
                <w:szCs w:val="22"/>
                <w:u w:val="none"/>
                <w:lang w:val="en-US" w:eastAsia="zh-CN" w:bidi="ar"/>
              </w:rPr>
            </w:pPr>
            <w:r>
              <w:rPr>
                <w:rFonts w:hint="default" w:ascii="Calibri" w:hAnsi="Calibri" w:cs="Calibri"/>
                <w:i w:val="0"/>
                <w:color w:val="auto"/>
                <w:kern w:val="0"/>
                <w:sz w:val="22"/>
                <w:szCs w:val="22"/>
                <w:u w:val="none"/>
                <w:lang w:val="en-US" w:eastAsia="zh-CN" w:bidi="ar"/>
              </w:rPr>
              <w:t>②</w:t>
            </w:r>
            <w:r>
              <w:rPr>
                <w:rFonts w:hint="eastAsia" w:ascii="宋体" w:hAnsi="宋体" w:cs="宋体"/>
                <w:i w:val="0"/>
                <w:color w:val="auto"/>
                <w:kern w:val="0"/>
                <w:sz w:val="22"/>
                <w:szCs w:val="22"/>
                <w:u w:val="none"/>
                <w:lang w:val="en-US" w:eastAsia="zh-CN" w:bidi="ar"/>
              </w:rPr>
              <w:t>每次施工完成均按现场实际施工完成工程量测量结算；</w:t>
            </w:r>
          </w:p>
          <w:p>
            <w:pPr>
              <w:widowControl/>
              <w:adjustRightInd w:val="0"/>
              <w:snapToGrid w:val="0"/>
              <w:jc w:val="left"/>
              <w:rPr>
                <w:rFonts w:hint="default" w:ascii="宋体" w:hAnsi="宋体" w:cs="宋体"/>
                <w:i w:val="0"/>
                <w:color w:val="auto"/>
                <w:kern w:val="0"/>
                <w:sz w:val="22"/>
                <w:szCs w:val="22"/>
                <w:u w:val="none"/>
                <w:lang w:val="en-US" w:eastAsia="zh-CN" w:bidi="ar"/>
              </w:rPr>
            </w:pPr>
            <w:r>
              <w:rPr>
                <w:rFonts w:hint="default" w:ascii="Calibri" w:hAnsi="Calibri" w:cs="Calibri"/>
                <w:i w:val="0"/>
                <w:color w:val="auto"/>
                <w:kern w:val="0"/>
                <w:sz w:val="22"/>
                <w:szCs w:val="22"/>
                <w:u w:val="none"/>
                <w:lang w:val="en-US" w:eastAsia="zh-CN" w:bidi="ar"/>
              </w:rPr>
              <w:t>③</w:t>
            </w:r>
            <w:r>
              <w:rPr>
                <w:rFonts w:hint="eastAsia" w:ascii="Calibri" w:hAnsi="Calibri" w:cs="Calibri"/>
                <w:i w:val="0"/>
                <w:color w:val="auto"/>
                <w:kern w:val="0"/>
                <w:sz w:val="22"/>
                <w:szCs w:val="22"/>
                <w:u w:val="none"/>
                <w:lang w:val="en-US" w:eastAsia="zh-CN" w:bidi="ar"/>
              </w:rPr>
              <w:t>每次颜色由招标人选定后施工</w:t>
            </w:r>
          </w:p>
        </w:tc>
        <w:tc>
          <w:tcPr>
            <w:tcW w:w="118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黑体" w:cs="宋体" w:asciiTheme="minorEastAsia" w:hAnsiTheme="minorEastAsia"/>
                <w:b/>
                <w:kern w:val="0"/>
                <w:sz w:val="24"/>
                <w:lang w:val="en-US" w:eastAsia="zh-CN"/>
              </w:rPr>
            </w:pPr>
            <w:r>
              <w:rPr>
                <w:rFonts w:hint="eastAsia" w:eastAsia="黑体" w:cs="宋体" w:asciiTheme="minorEastAsia" w:hAnsiTheme="minorEastAsia"/>
                <w:b/>
                <w:kern w:val="0"/>
                <w:sz w:val="24"/>
                <w:lang w:val="en-US" w:eastAsia="zh-CN"/>
              </w:rPr>
              <w:t>总务处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8306" w:type="dxa"/>
            <w:gridSpan w:val="5"/>
            <w:vAlign w:val="center"/>
          </w:tcPr>
          <w:p>
            <w:pPr>
              <w:widowControl w:val="0"/>
              <w:adjustRightInd w:val="0"/>
              <w:snapToGrid w:val="0"/>
              <w:spacing w:line="360" w:lineRule="auto"/>
              <w:rPr>
                <w:rFonts w:hint="eastAsia" w:ascii="宋体" w:hAnsi="宋体" w:cs="宋体"/>
                <w:b/>
                <w:bCs w:val="0"/>
                <w:sz w:val="24"/>
                <w:szCs w:val="24"/>
                <w:lang w:eastAsia="zh-CN"/>
              </w:rPr>
            </w:pPr>
            <w:r>
              <w:rPr>
                <w:rFonts w:hint="eastAsia" w:cs="宋体" w:asciiTheme="minorEastAsia" w:hAnsiTheme="minorEastAsia" w:eastAsiaTheme="minorEastAsia"/>
                <w:b/>
                <w:sz w:val="24"/>
                <w:lang w:eastAsia="zh-CN"/>
              </w:rPr>
              <w:t>注：</w:t>
            </w:r>
            <w:r>
              <w:rPr>
                <w:rFonts w:hint="eastAsia" w:ascii="宋体" w:hAnsi="宋体" w:eastAsia="宋体" w:cs="宋体"/>
                <w:b/>
                <w:bCs w:val="0"/>
                <w:sz w:val="24"/>
                <w:szCs w:val="24"/>
              </w:rPr>
              <w:t>投标总报价系指招标文件所确定招标范围内全部工作内容的价格表现，包括</w:t>
            </w:r>
            <w:r>
              <w:rPr>
                <w:rFonts w:hint="eastAsia" w:ascii="宋体" w:hAnsi="宋体" w:cs="宋体"/>
                <w:b/>
                <w:bCs w:val="0"/>
                <w:sz w:val="24"/>
                <w:szCs w:val="24"/>
                <w:lang w:eastAsia="zh-CN"/>
              </w:rPr>
              <w:t>但不仅限于</w:t>
            </w:r>
            <w:r>
              <w:rPr>
                <w:rFonts w:hint="eastAsia" w:ascii="宋体" w:hAnsi="宋体" w:eastAsia="宋体" w:cs="宋体"/>
                <w:b/>
                <w:bCs w:val="0"/>
                <w:sz w:val="24"/>
                <w:szCs w:val="24"/>
              </w:rPr>
              <w:t>中标后的货物价款、包装</w:t>
            </w:r>
            <w:r>
              <w:rPr>
                <w:rFonts w:hint="eastAsia" w:ascii="宋体" w:hAnsi="宋体" w:cs="宋体"/>
                <w:b/>
                <w:bCs w:val="0"/>
                <w:sz w:val="24"/>
                <w:szCs w:val="24"/>
                <w:lang w:eastAsia="zh-CN"/>
              </w:rPr>
              <w:t>、材料费、人工费、</w:t>
            </w:r>
            <w:r>
              <w:rPr>
                <w:rFonts w:hint="eastAsia" w:ascii="宋体" w:hAnsi="宋体" w:eastAsia="宋体" w:cs="宋体"/>
                <w:b/>
                <w:bCs w:val="0"/>
                <w:sz w:val="24"/>
                <w:szCs w:val="24"/>
              </w:rPr>
              <w:t>运输、装卸、劳务、</w:t>
            </w:r>
            <w:r>
              <w:rPr>
                <w:rFonts w:hint="eastAsia" w:ascii="宋体" w:hAnsi="宋体" w:cs="宋体"/>
                <w:b/>
                <w:bCs w:val="0"/>
                <w:sz w:val="24"/>
                <w:szCs w:val="24"/>
                <w:lang w:eastAsia="zh-CN"/>
              </w:rPr>
              <w:t>保险、</w:t>
            </w:r>
            <w:r>
              <w:rPr>
                <w:rFonts w:hint="eastAsia" w:ascii="宋体" w:hAnsi="宋体" w:eastAsia="宋体" w:cs="宋体"/>
                <w:b/>
                <w:bCs w:val="0"/>
                <w:sz w:val="24"/>
                <w:szCs w:val="24"/>
              </w:rPr>
              <w:t>管理、售后、培训、利润、税金、政策性文件规定及合同包含的所有风险及责任等各项应有费用。本项目为“交钥匙”工程</w:t>
            </w:r>
            <w:r>
              <w:rPr>
                <w:rFonts w:hint="eastAsia" w:ascii="宋体" w:hAnsi="宋体" w:cs="宋体"/>
                <w:b/>
                <w:bCs w:val="0"/>
                <w:sz w:val="24"/>
                <w:szCs w:val="24"/>
                <w:lang w:eastAsia="zh-CN"/>
              </w:rPr>
              <w:t>。</w:t>
            </w:r>
          </w:p>
          <w:p>
            <w:pPr>
              <w:widowControl/>
              <w:spacing w:line="360" w:lineRule="auto"/>
              <w:jc w:val="both"/>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sz w:val="24"/>
                <w:lang w:eastAsia="zh-CN"/>
              </w:rPr>
              <w:t>预算费用为：人民币叁万元。</w:t>
            </w:r>
          </w:p>
        </w:tc>
      </w:tr>
    </w:tbl>
    <w:p>
      <w:pPr>
        <w:tabs>
          <w:tab w:val="left" w:pos="443"/>
          <w:tab w:val="center" w:pos="6200"/>
        </w:tabs>
        <w:ind w:firstLine="3935" w:firstLineChars="1400"/>
        <w:jc w:val="both"/>
        <w:rPr>
          <w:rFonts w:hint="eastAsia" w:cs="宋体" w:asciiTheme="minorEastAsia" w:hAnsiTheme="minorEastAsia" w:eastAsiaTheme="minorEastAsia"/>
          <w:b/>
          <w:sz w:val="36"/>
          <w:szCs w:val="36"/>
        </w:rPr>
      </w:pPr>
      <w:r>
        <w:rPr>
          <w:rFonts w:hint="eastAsia" w:cs="宋体" w:asciiTheme="minorEastAsia" w:hAnsiTheme="minorEastAsia" w:eastAsiaTheme="minorEastAsia"/>
          <w:b/>
          <w:sz w:val="28"/>
          <w:szCs w:val="28"/>
        </w:rPr>
        <w:t>经办人：</w:t>
      </w:r>
      <w:r>
        <w:rPr>
          <w:rFonts w:hint="eastAsia" w:cs="宋体" w:asciiTheme="minorEastAsia" w:hAnsiTheme="minorEastAsia" w:eastAsiaTheme="minorEastAsia"/>
          <w:b/>
          <w:sz w:val="28"/>
          <w:szCs w:val="28"/>
          <w:lang w:eastAsia="zh-CN"/>
        </w:rPr>
        <w:t>戴俊杰</w:t>
      </w:r>
      <w:r>
        <w:rPr>
          <w:rFonts w:hint="eastAsia" w:cs="宋体" w:asciiTheme="minorEastAsia" w:hAnsiTheme="minorEastAsia" w:eastAsiaTheme="minorEastAsia"/>
          <w:b/>
          <w:sz w:val="36"/>
          <w:szCs w:val="36"/>
        </w:rPr>
        <w:t xml:space="preserve">    </w:t>
      </w:r>
    </w:p>
    <w:p>
      <w:pPr>
        <w:tabs>
          <w:tab w:val="left" w:pos="443"/>
          <w:tab w:val="center" w:pos="6200"/>
        </w:tabs>
        <w:ind w:firstLine="843" w:firstLineChars="300"/>
        <w:jc w:val="center"/>
        <w:rPr>
          <w:rFonts w:hint="eastAsia" w:cs="宋体" w:asciiTheme="minorEastAsia" w:hAnsiTheme="minorEastAsia" w:eastAsiaTheme="minorEastAsia"/>
          <w:b/>
          <w:sz w:val="28"/>
          <w:szCs w:val="28"/>
          <w:lang w:val="en-US" w:eastAsia="zh-CN"/>
        </w:rPr>
      </w:pPr>
      <w:r>
        <w:rPr>
          <w:rFonts w:hint="eastAsia" w:cs="宋体" w:asciiTheme="minorEastAsia" w:hAnsiTheme="minorEastAsia" w:eastAsiaTheme="minorEastAsia"/>
          <w:b/>
          <w:sz w:val="28"/>
          <w:szCs w:val="28"/>
          <w:lang w:val="en-US" w:eastAsia="zh-CN"/>
        </w:rPr>
        <w:t xml:space="preserve">       </w:t>
      </w:r>
    </w:p>
    <w:p>
      <w:pPr>
        <w:tabs>
          <w:tab w:val="left" w:pos="443"/>
          <w:tab w:val="center" w:pos="6200"/>
        </w:tabs>
        <w:ind w:firstLine="843" w:firstLineChars="300"/>
        <w:jc w:val="center"/>
        <w:rPr>
          <w:rFonts w:hint="eastAsia" w:cs="宋体" w:asciiTheme="minorEastAsia" w:hAnsiTheme="minorEastAsia" w:eastAsiaTheme="minorEastAsia"/>
          <w:b/>
          <w:sz w:val="24"/>
        </w:rPr>
      </w:pPr>
      <w:r>
        <w:rPr>
          <w:rFonts w:hint="eastAsia" w:cs="宋体" w:asciiTheme="minorEastAsia" w:hAnsiTheme="minorEastAsia" w:eastAsiaTheme="minorEastAsia"/>
          <w:b/>
          <w:sz w:val="28"/>
          <w:szCs w:val="28"/>
          <w:lang w:val="en-US" w:eastAsia="zh-CN"/>
        </w:rPr>
        <w:t xml:space="preserve"> </w:t>
      </w:r>
      <w:r>
        <w:rPr>
          <w:rFonts w:hint="eastAsia" w:cs="宋体" w:asciiTheme="minorEastAsia" w:hAnsiTheme="minorEastAsia" w:eastAsiaTheme="minorEastAsia"/>
          <w:b/>
          <w:sz w:val="28"/>
          <w:szCs w:val="28"/>
        </w:rPr>
        <w:t>日</w:t>
      </w:r>
      <w:r>
        <w:rPr>
          <w:rFonts w:hint="eastAsia" w:cs="宋体" w:asciiTheme="minorEastAsia" w:hAnsiTheme="minorEastAsia" w:eastAsiaTheme="minorEastAsia"/>
          <w:b/>
          <w:sz w:val="28"/>
          <w:szCs w:val="28"/>
          <w:lang w:val="en-US" w:eastAsia="zh-CN"/>
        </w:rPr>
        <w:t xml:space="preserve">  </w:t>
      </w:r>
      <w:r>
        <w:rPr>
          <w:rFonts w:hint="eastAsia" w:cs="宋体" w:asciiTheme="minorEastAsia" w:hAnsiTheme="minorEastAsia" w:eastAsiaTheme="minorEastAsia"/>
          <w:b/>
          <w:sz w:val="28"/>
          <w:szCs w:val="28"/>
        </w:rPr>
        <w:t>期：</w:t>
      </w:r>
      <w:r>
        <w:rPr>
          <w:rFonts w:hint="eastAsia" w:cs="宋体" w:asciiTheme="minorEastAsia" w:hAnsiTheme="minorEastAsia" w:eastAsiaTheme="minorEastAsia"/>
          <w:b/>
          <w:sz w:val="28"/>
          <w:szCs w:val="28"/>
          <w:lang w:val="en-US" w:eastAsia="zh-CN"/>
        </w:rPr>
        <w:t>2019</w:t>
      </w:r>
      <w:r>
        <w:rPr>
          <w:rFonts w:hint="eastAsia" w:cs="宋体" w:asciiTheme="minorEastAsia" w:hAnsiTheme="minorEastAsia" w:eastAsiaTheme="minorEastAsia"/>
          <w:b/>
          <w:sz w:val="28"/>
          <w:szCs w:val="28"/>
        </w:rPr>
        <w:t xml:space="preserve"> 年</w:t>
      </w:r>
      <w:r>
        <w:rPr>
          <w:rFonts w:hint="eastAsia" w:cs="宋体" w:asciiTheme="minorEastAsia" w:hAnsiTheme="minorEastAsia" w:eastAsiaTheme="minorEastAsia"/>
          <w:b/>
          <w:sz w:val="28"/>
          <w:szCs w:val="28"/>
          <w:lang w:val="en-US" w:eastAsia="zh-CN"/>
        </w:rPr>
        <w:t>9</w:t>
      </w:r>
      <w:r>
        <w:rPr>
          <w:rFonts w:hint="eastAsia" w:cs="宋体" w:asciiTheme="minorEastAsia" w:hAnsiTheme="minorEastAsia" w:eastAsiaTheme="minorEastAsia"/>
          <w:b/>
          <w:sz w:val="28"/>
          <w:szCs w:val="28"/>
        </w:rPr>
        <w:t>月</w:t>
      </w:r>
      <w:r>
        <w:rPr>
          <w:rFonts w:hint="eastAsia" w:cs="宋体" w:asciiTheme="minorEastAsia" w:hAnsiTheme="minorEastAsia" w:eastAsiaTheme="minorEastAsia"/>
          <w:b/>
          <w:sz w:val="28"/>
          <w:szCs w:val="28"/>
          <w:lang w:val="en-US" w:eastAsia="zh-CN"/>
        </w:rPr>
        <w:t>2</w:t>
      </w:r>
      <w:bookmarkStart w:id="0" w:name="_GoBack"/>
      <w:bookmarkEnd w:id="0"/>
      <w:r>
        <w:rPr>
          <w:rFonts w:hint="eastAsia" w:cs="宋体" w:asciiTheme="minorEastAsia" w:hAnsiTheme="minorEastAsia" w:eastAsiaTheme="minorEastAsia"/>
          <w:b/>
          <w:sz w:val="28"/>
          <w:szCs w:val="28"/>
        </w:rPr>
        <w:t>日</w:t>
      </w:r>
      <w:r>
        <w:rPr>
          <w:rFonts w:hint="eastAsia" w:cs="宋体" w:asciiTheme="minorEastAsia" w:hAnsiTheme="minorEastAsia" w:eastAsiaTheme="minorEastAsia"/>
          <w:b/>
          <w:sz w:val="32"/>
          <w:szCs w:val="32"/>
        </w:rPr>
        <w:t xml:space="preserve">  </w:t>
      </w:r>
      <w:r>
        <w:rPr>
          <w:rFonts w:hint="eastAsia" w:cs="宋体" w:asciiTheme="minorEastAsia" w:hAnsiTheme="minorEastAsia" w:eastAsiaTheme="minorEastAsia"/>
          <w:b/>
          <w:sz w:val="24"/>
        </w:rPr>
        <w:t xml:space="preserve">         </w:t>
      </w:r>
    </w:p>
    <w:p>
      <w:pPr>
        <w:jc w:val="center"/>
        <w:rPr>
          <w:rFonts w:hint="eastAsia" w:cs="宋体" w:asciiTheme="minorEastAsia" w:hAnsiTheme="minorEastAsia" w:eastAsiaTheme="minorEastAsia"/>
          <w:b/>
          <w:sz w:val="24"/>
          <w:szCs w:val="24"/>
        </w:rPr>
      </w:pPr>
    </w:p>
    <w:p>
      <w:pPr>
        <w:jc w:val="center"/>
      </w:pPr>
      <w:r>
        <w:rPr>
          <w:rFonts w:hint="eastAsia" w:cs="宋体" w:asciiTheme="minorEastAsia" w:hAnsiTheme="minorEastAsia" w:eastAsiaTheme="minorEastAsia"/>
          <w:b/>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C4"/>
    <w:rsid w:val="003400C4"/>
    <w:rsid w:val="007A5BF5"/>
    <w:rsid w:val="008C3172"/>
    <w:rsid w:val="00C17895"/>
    <w:rsid w:val="02760C05"/>
    <w:rsid w:val="03641B27"/>
    <w:rsid w:val="03D73A84"/>
    <w:rsid w:val="046B0405"/>
    <w:rsid w:val="06DC41DF"/>
    <w:rsid w:val="09E05C02"/>
    <w:rsid w:val="0A6C1145"/>
    <w:rsid w:val="0BE262ED"/>
    <w:rsid w:val="0C663E4A"/>
    <w:rsid w:val="0C835092"/>
    <w:rsid w:val="0CA629AB"/>
    <w:rsid w:val="0DC2338D"/>
    <w:rsid w:val="0E8E5A54"/>
    <w:rsid w:val="0FA5718D"/>
    <w:rsid w:val="11117841"/>
    <w:rsid w:val="11AA6E9A"/>
    <w:rsid w:val="11BA74A3"/>
    <w:rsid w:val="14F73B27"/>
    <w:rsid w:val="159141A3"/>
    <w:rsid w:val="15B52200"/>
    <w:rsid w:val="1A204A53"/>
    <w:rsid w:val="1E6C265A"/>
    <w:rsid w:val="1FD233B0"/>
    <w:rsid w:val="229C4F9E"/>
    <w:rsid w:val="24E536C0"/>
    <w:rsid w:val="25122FFF"/>
    <w:rsid w:val="259F1D6C"/>
    <w:rsid w:val="262B3D4A"/>
    <w:rsid w:val="274F761B"/>
    <w:rsid w:val="2AC573DE"/>
    <w:rsid w:val="30491BB8"/>
    <w:rsid w:val="32484366"/>
    <w:rsid w:val="33840FF4"/>
    <w:rsid w:val="353C7AAD"/>
    <w:rsid w:val="354B2D9E"/>
    <w:rsid w:val="3874419D"/>
    <w:rsid w:val="38A84276"/>
    <w:rsid w:val="39F35568"/>
    <w:rsid w:val="3CA6080A"/>
    <w:rsid w:val="3FA70E40"/>
    <w:rsid w:val="3FF24612"/>
    <w:rsid w:val="40D364EE"/>
    <w:rsid w:val="41ED7B9C"/>
    <w:rsid w:val="454B2AC5"/>
    <w:rsid w:val="45B42507"/>
    <w:rsid w:val="470303B9"/>
    <w:rsid w:val="470E2B1D"/>
    <w:rsid w:val="470F6A18"/>
    <w:rsid w:val="47F77FEA"/>
    <w:rsid w:val="486A7E27"/>
    <w:rsid w:val="4CF70CF9"/>
    <w:rsid w:val="4D0B13C5"/>
    <w:rsid w:val="4E020C94"/>
    <w:rsid w:val="4E140455"/>
    <w:rsid w:val="4F361E1A"/>
    <w:rsid w:val="507A4C85"/>
    <w:rsid w:val="51734E05"/>
    <w:rsid w:val="531D5C6E"/>
    <w:rsid w:val="56E55396"/>
    <w:rsid w:val="581568BC"/>
    <w:rsid w:val="59622F47"/>
    <w:rsid w:val="59CD36DF"/>
    <w:rsid w:val="5A882B5C"/>
    <w:rsid w:val="5B0F63E4"/>
    <w:rsid w:val="5B2C62FD"/>
    <w:rsid w:val="5CEC20F4"/>
    <w:rsid w:val="5E655643"/>
    <w:rsid w:val="5F0C27DC"/>
    <w:rsid w:val="61DC44FB"/>
    <w:rsid w:val="62CA5756"/>
    <w:rsid w:val="64863305"/>
    <w:rsid w:val="65A21562"/>
    <w:rsid w:val="6610690E"/>
    <w:rsid w:val="66B60E8E"/>
    <w:rsid w:val="688B7652"/>
    <w:rsid w:val="6A102280"/>
    <w:rsid w:val="6A426F1B"/>
    <w:rsid w:val="6B857285"/>
    <w:rsid w:val="6BE679BD"/>
    <w:rsid w:val="6C720152"/>
    <w:rsid w:val="70FA16BF"/>
    <w:rsid w:val="71494C25"/>
    <w:rsid w:val="7155192D"/>
    <w:rsid w:val="722E06B4"/>
    <w:rsid w:val="72C031FF"/>
    <w:rsid w:val="72DC17DC"/>
    <w:rsid w:val="74F1054A"/>
    <w:rsid w:val="75EC1465"/>
    <w:rsid w:val="762B7240"/>
    <w:rsid w:val="76786EC7"/>
    <w:rsid w:val="77E430CB"/>
    <w:rsid w:val="781A38D8"/>
    <w:rsid w:val="79880684"/>
    <w:rsid w:val="7BD36744"/>
    <w:rsid w:val="7C33535D"/>
    <w:rsid w:val="7C4F04E7"/>
    <w:rsid w:val="7F3E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font21"/>
    <w:basedOn w:val="7"/>
    <w:qFormat/>
    <w:uiPriority w:val="0"/>
    <w:rPr>
      <w:rFonts w:ascii="宋体" w:hAnsi="宋体" w:eastAsia="宋体" w:cs="宋体"/>
      <w:color w:val="000000"/>
      <w:sz w:val="22"/>
      <w:szCs w:val="22"/>
      <w:u w:val="none"/>
    </w:rPr>
  </w:style>
  <w:style w:type="character" w:customStyle="1" w:styleId="13">
    <w:name w:val="font31"/>
    <w:basedOn w:val="7"/>
    <w:qFormat/>
    <w:uiPriority w:val="0"/>
    <w:rPr>
      <w:rFonts w:hint="eastAsia" w:ascii="宋体" w:hAnsi="宋体" w:eastAsia="宋体" w:cs="宋体"/>
      <w:color w:val="000000"/>
      <w:sz w:val="22"/>
      <w:szCs w:val="22"/>
      <w:u w:val="none"/>
    </w:rPr>
  </w:style>
  <w:style w:type="character" w:customStyle="1" w:styleId="14">
    <w:name w:val="font11"/>
    <w:basedOn w:val="7"/>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36</Words>
  <Characters>206</Characters>
  <Lines>1</Lines>
  <Paragraphs>1</Paragraphs>
  <TotalTime>3</TotalTime>
  <ScaleCrop>false</ScaleCrop>
  <LinksUpToDate>false</LinksUpToDate>
  <CharactersWithSpaces>241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2018-08-21T07:15:00Z</dcterms:created>
  <dc:creator>蒋左兵</dc:creator>
  <cp:lastModifiedBy>じ溡绱メ俊</cp:lastModifiedBy>
  <cp:lastPrinted>2019-05-06T00:21:00Z</cp:lastPrinted>
  <dcterms:modified xsi:type="dcterms:W3CDTF">2019-09-01T07:11:10Z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