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F" w:rsidRPr="00F10376" w:rsidRDefault="00E2526E">
      <w:pPr>
        <w:keepNext/>
        <w:widowControl/>
        <w:snapToGrid w:val="0"/>
        <w:spacing w:line="560" w:lineRule="exact"/>
        <w:jc w:val="center"/>
        <w:rPr>
          <w:rFonts w:ascii="宋体"/>
          <w:spacing w:val="-6"/>
          <w:sz w:val="24"/>
        </w:rPr>
      </w:pPr>
      <w:r w:rsidRPr="00F10376">
        <w:rPr>
          <w:rFonts w:ascii="宋体" w:hint="eastAsia"/>
          <w:sz w:val="24"/>
        </w:rPr>
        <w:t>金华市中心医院</w:t>
      </w:r>
      <w:r w:rsidR="00A0388F" w:rsidRPr="00F10376">
        <w:rPr>
          <w:rFonts w:ascii="宋体" w:hint="eastAsia"/>
          <w:sz w:val="24"/>
        </w:rPr>
        <w:t>等级评审</w:t>
      </w:r>
      <w:r w:rsidR="00FE3E4B" w:rsidRPr="00F10376">
        <w:rPr>
          <w:rFonts w:ascii="宋体" w:hint="eastAsia"/>
          <w:sz w:val="24"/>
        </w:rPr>
        <w:t>辅助管理</w:t>
      </w:r>
      <w:r w:rsidR="00A0388F" w:rsidRPr="00F10376">
        <w:rPr>
          <w:rFonts w:ascii="宋体" w:hint="eastAsia"/>
          <w:sz w:val="24"/>
        </w:rPr>
        <w:t>系统项目</w:t>
      </w:r>
      <w:r w:rsidR="00A0388F" w:rsidRPr="00F10376">
        <w:rPr>
          <w:rFonts w:ascii="宋体" w:hint="eastAsia"/>
          <w:spacing w:val="-9"/>
          <w:sz w:val="24"/>
        </w:rPr>
        <w:t>招标</w:t>
      </w:r>
      <w:r w:rsidR="00FE3E4B" w:rsidRPr="00F10376">
        <w:rPr>
          <w:rFonts w:ascii="宋体" w:hint="eastAsia"/>
          <w:spacing w:val="-9"/>
          <w:sz w:val="24"/>
        </w:rPr>
        <w:t>需求</w:t>
      </w:r>
    </w:p>
    <w:p w:rsidR="00FE3E4B" w:rsidRPr="00F10376" w:rsidRDefault="00FE3E4B">
      <w:pPr>
        <w:widowControl/>
        <w:snapToGrid w:val="0"/>
        <w:spacing w:line="312" w:lineRule="auto"/>
        <w:ind w:firstLine="412"/>
        <w:jc w:val="left"/>
        <w:rPr>
          <w:rFonts w:ascii="宋体"/>
        </w:rPr>
      </w:pPr>
    </w:p>
    <w:p w:rsidR="00A0388F" w:rsidRPr="00F10376" w:rsidRDefault="00FE3E4B">
      <w:pPr>
        <w:widowControl/>
        <w:snapToGrid w:val="0"/>
        <w:spacing w:line="312" w:lineRule="auto"/>
        <w:ind w:firstLine="412"/>
        <w:jc w:val="left"/>
        <w:rPr>
          <w:rFonts w:ascii="宋体"/>
        </w:rPr>
      </w:pPr>
      <w:r w:rsidRPr="00F10376">
        <w:rPr>
          <w:rFonts w:ascii="宋体" w:hint="eastAsia"/>
        </w:rPr>
        <w:t>为辅助医院更好地准备三甲复评工作，</w:t>
      </w:r>
      <w:r w:rsidR="009809F6" w:rsidRPr="00F10376">
        <w:rPr>
          <w:rFonts w:ascii="宋体" w:hint="eastAsia"/>
        </w:rPr>
        <w:t>面向社会招标采购专业评审管理软件，具体软件需求如下</w:t>
      </w:r>
      <w:r w:rsidR="00A0388F" w:rsidRPr="00F10376">
        <w:rPr>
          <w:rFonts w:ascii="宋体" w:hint="eastAsia"/>
        </w:rPr>
        <w:t>，欢迎国内合格的投标供应商前来投标。</w:t>
      </w:r>
    </w:p>
    <w:p w:rsidR="00A0388F" w:rsidRPr="00F10376" w:rsidRDefault="00A0388F">
      <w:pPr>
        <w:snapToGrid w:val="0"/>
        <w:spacing w:line="600" w:lineRule="exact"/>
        <w:ind w:right="560" w:firstLine="6160"/>
        <w:rPr>
          <w:rFonts w:hAnsi="Times New Roman"/>
          <w:sz w:val="28"/>
        </w:rPr>
      </w:pPr>
    </w:p>
    <w:p w:rsidR="00A0388F" w:rsidRPr="00F10376" w:rsidRDefault="00A0388F">
      <w:pPr>
        <w:keepNext/>
        <w:widowControl/>
        <w:tabs>
          <w:tab w:val="left" w:pos="851"/>
        </w:tabs>
        <w:snapToGrid w:val="0"/>
        <w:spacing w:before="240" w:after="240"/>
        <w:jc w:val="center"/>
        <w:rPr>
          <w:rFonts w:ascii="宋体"/>
          <w:sz w:val="44"/>
        </w:rPr>
      </w:pPr>
      <w:r w:rsidRPr="00F10376">
        <w:rPr>
          <w:rFonts w:ascii="宋体" w:hint="eastAsia"/>
          <w:sz w:val="44"/>
        </w:rPr>
        <w:t>招标范围和技术要求</w:t>
      </w:r>
    </w:p>
    <w:p w:rsidR="00A0388F" w:rsidRPr="00F10376" w:rsidRDefault="00A0388F" w:rsidP="0013727D">
      <w:pPr>
        <w:snapToGrid w:val="0"/>
        <w:spacing w:after="120" w:line="360" w:lineRule="auto"/>
        <w:outlineLvl w:val="0"/>
        <w:rPr>
          <w:rFonts w:hAnsi="Times New Roman"/>
          <w:b/>
          <w:sz w:val="28"/>
        </w:rPr>
      </w:pPr>
      <w:r w:rsidRPr="00F10376">
        <w:rPr>
          <w:rFonts w:hAnsi="Times New Roman"/>
          <w:b/>
          <w:sz w:val="28"/>
        </w:rPr>
        <w:t>一、招标</w:t>
      </w:r>
      <w:r w:rsidR="009809F6" w:rsidRPr="00F10376">
        <w:rPr>
          <w:rFonts w:hAnsi="Times New Roman" w:hint="eastAsia"/>
          <w:b/>
          <w:sz w:val="28"/>
        </w:rPr>
        <w:t>内容</w:t>
      </w:r>
    </w:p>
    <w:tbl>
      <w:tblPr>
        <w:tblW w:w="0" w:type="auto"/>
        <w:tblInd w:w="108" w:type="dxa"/>
        <w:tblLayout w:type="fixed"/>
        <w:tblLook w:val="0000"/>
      </w:tblPr>
      <w:tblGrid>
        <w:gridCol w:w="698"/>
        <w:gridCol w:w="3085"/>
        <w:gridCol w:w="1050"/>
        <w:gridCol w:w="3579"/>
      </w:tblGrid>
      <w:tr w:rsidR="00A0388F" w:rsidRPr="00F10376">
        <w:trPr>
          <w:trHeight w:val="465"/>
        </w:trPr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snapToGrid w:val="0"/>
              <w:spacing w:line="360" w:lineRule="auto"/>
              <w:jc w:val="center"/>
              <w:rPr>
                <w:rFonts w:hAnsi="Times New Roman"/>
                <w:caps/>
                <w:sz w:val="24"/>
              </w:rPr>
            </w:pPr>
            <w:r w:rsidRPr="00F10376">
              <w:rPr>
                <w:rFonts w:hAnsi="Times New Roman"/>
                <w:caps/>
                <w:sz w:val="24"/>
              </w:rPr>
              <w:t>序号</w:t>
            </w:r>
          </w:p>
        </w:tc>
        <w:tc>
          <w:tcPr>
            <w:tcW w:w="3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snapToGrid w:val="0"/>
              <w:spacing w:line="360" w:lineRule="auto"/>
              <w:jc w:val="center"/>
              <w:rPr>
                <w:rFonts w:hAnsi="Times New Roman"/>
                <w:caps/>
                <w:sz w:val="24"/>
              </w:rPr>
            </w:pPr>
            <w:r w:rsidRPr="00F10376">
              <w:rPr>
                <w:rFonts w:hAnsi="Times New Roman"/>
                <w:caps/>
                <w:sz w:val="24"/>
              </w:rPr>
              <w:t>货物名称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snapToGrid w:val="0"/>
              <w:spacing w:line="360" w:lineRule="auto"/>
              <w:jc w:val="center"/>
              <w:rPr>
                <w:rFonts w:hAnsi="Times New Roman"/>
                <w:caps/>
                <w:sz w:val="24"/>
              </w:rPr>
            </w:pPr>
            <w:r w:rsidRPr="00F10376">
              <w:rPr>
                <w:rFonts w:hAnsi="Times New Roman"/>
                <w:caps/>
                <w:sz w:val="24"/>
              </w:rPr>
              <w:t>数量</w:t>
            </w:r>
          </w:p>
        </w:tc>
        <w:tc>
          <w:tcPr>
            <w:tcW w:w="3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snapToGrid w:val="0"/>
              <w:spacing w:line="360" w:lineRule="auto"/>
              <w:jc w:val="center"/>
              <w:rPr>
                <w:rFonts w:hAnsi="Times New Roman"/>
                <w:caps/>
                <w:sz w:val="24"/>
              </w:rPr>
            </w:pPr>
            <w:r w:rsidRPr="00F10376">
              <w:rPr>
                <w:rFonts w:hAnsi="Times New Roman"/>
                <w:caps/>
                <w:sz w:val="24"/>
              </w:rPr>
              <w:t>主要技术规格</w:t>
            </w:r>
          </w:p>
        </w:tc>
      </w:tr>
      <w:tr w:rsidR="00A0388F" w:rsidRPr="00F10376">
        <w:trPr>
          <w:trHeight w:val="723"/>
        </w:trPr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snapToGrid w:val="0"/>
              <w:spacing w:line="360" w:lineRule="auto"/>
              <w:jc w:val="center"/>
              <w:rPr>
                <w:rFonts w:hAnsi="Times New Roman"/>
                <w:sz w:val="24"/>
              </w:rPr>
            </w:pPr>
            <w:r w:rsidRPr="00F10376">
              <w:rPr>
                <w:rFonts w:hAnsi="Times New Roman"/>
                <w:sz w:val="24"/>
              </w:rPr>
              <w:t>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9809F6" w:rsidP="009809F6">
            <w:pPr>
              <w:snapToGrid w:val="0"/>
              <w:spacing w:before="48" w:after="48"/>
              <w:jc w:val="center"/>
              <w:rPr>
                <w:rFonts w:hAnsi="Times New Roman"/>
                <w:sz w:val="24"/>
              </w:rPr>
            </w:pPr>
            <w:r w:rsidRPr="00F10376">
              <w:rPr>
                <w:rFonts w:hAnsi="Times New Roman" w:hint="eastAsia"/>
                <w:sz w:val="24"/>
              </w:rPr>
              <w:t>等级医院评审辅助</w:t>
            </w:r>
            <w:r w:rsidR="00A0388F" w:rsidRPr="00F10376">
              <w:rPr>
                <w:rFonts w:hAnsi="Times New Roman" w:hint="eastAsia"/>
                <w:sz w:val="24"/>
              </w:rPr>
              <w:t>管理系统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snapToGrid w:val="0"/>
              <w:spacing w:line="360" w:lineRule="auto"/>
              <w:jc w:val="center"/>
              <w:rPr>
                <w:rFonts w:hAnsi="Times New Roman"/>
                <w:sz w:val="24"/>
              </w:rPr>
            </w:pPr>
            <w:r w:rsidRPr="00F10376">
              <w:rPr>
                <w:rFonts w:hAnsi="Times New Roman"/>
                <w:sz w:val="24"/>
              </w:rPr>
              <w:t>1</w:t>
            </w:r>
            <w:r w:rsidRPr="00F10376">
              <w:rPr>
                <w:rFonts w:hAnsi="Times New Roman"/>
                <w:sz w:val="24"/>
              </w:rPr>
              <w:t>套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9809F6">
            <w:pPr>
              <w:tabs>
                <w:tab w:val="left" w:pos="720"/>
              </w:tabs>
              <w:snapToGrid w:val="0"/>
              <w:rPr>
                <w:rFonts w:hAnsi="Times New Roman"/>
                <w:sz w:val="24"/>
              </w:rPr>
            </w:pPr>
            <w:r w:rsidRPr="00F10376">
              <w:rPr>
                <w:rFonts w:ascii="宋体" w:hint="eastAsia"/>
                <w:b/>
              </w:rPr>
              <w:t>为</w:t>
            </w:r>
            <w:r w:rsidR="00E2526E" w:rsidRPr="00F10376">
              <w:rPr>
                <w:rFonts w:ascii="宋体" w:hint="eastAsia"/>
                <w:b/>
              </w:rPr>
              <w:t>金华市中心医院</w:t>
            </w:r>
            <w:r w:rsidR="00A0388F" w:rsidRPr="00F10376">
              <w:rPr>
                <w:rFonts w:ascii="宋体" w:hint="eastAsia"/>
                <w:b/>
              </w:rPr>
              <w:t>创三甲管理的业务需要</w:t>
            </w:r>
            <w:r w:rsidRPr="00F10376">
              <w:rPr>
                <w:rFonts w:ascii="宋体" w:hint="eastAsia"/>
                <w:b/>
              </w:rPr>
              <w:t>而个性化定制</w:t>
            </w:r>
            <w:r w:rsidR="00A0388F" w:rsidRPr="00F10376">
              <w:rPr>
                <w:rFonts w:ascii="宋体" w:hint="eastAsia"/>
                <w:b/>
              </w:rPr>
              <w:t>，能有效提高各部门的评审质量和工作效率，规范评审流程，利于监测督导，提高评审效率和质量。</w:t>
            </w:r>
          </w:p>
        </w:tc>
      </w:tr>
    </w:tbl>
    <w:p w:rsidR="00A0388F" w:rsidRPr="00F10376" w:rsidRDefault="00A0388F">
      <w:pPr>
        <w:snapToGrid w:val="0"/>
        <w:rPr>
          <w:rFonts w:hAnsi="Times New Roman"/>
        </w:rPr>
      </w:pPr>
    </w:p>
    <w:p w:rsidR="00A0388F" w:rsidRPr="00F10376" w:rsidRDefault="00A0388F" w:rsidP="0013727D">
      <w:pPr>
        <w:widowControl/>
        <w:shd w:val="clear" w:color="000000" w:fill="FFFFFF"/>
        <w:snapToGrid w:val="0"/>
        <w:spacing w:after="160" w:line="270" w:lineRule="atLeast"/>
        <w:jc w:val="left"/>
        <w:outlineLvl w:val="0"/>
        <w:rPr>
          <w:rFonts w:ascii="宋体"/>
          <w:sz w:val="18"/>
        </w:rPr>
      </w:pPr>
      <w:r w:rsidRPr="00F10376">
        <w:rPr>
          <w:rFonts w:hAnsi="Times New Roman"/>
          <w:b/>
          <w:sz w:val="28"/>
        </w:rPr>
        <w:t>二、</w:t>
      </w:r>
      <w:r w:rsidRPr="00F10376">
        <w:rPr>
          <w:rFonts w:ascii="宋体" w:hint="eastAsia"/>
          <w:b/>
          <w:sz w:val="24"/>
        </w:rPr>
        <w:t>技术参数、功能及配置要求</w:t>
      </w:r>
    </w:p>
    <w:tbl>
      <w:tblPr>
        <w:tblW w:w="0" w:type="auto"/>
        <w:tblInd w:w="108" w:type="dxa"/>
        <w:tblLayout w:type="fixed"/>
        <w:tblLook w:val="0000"/>
      </w:tblPr>
      <w:tblGrid>
        <w:gridCol w:w="1091"/>
        <w:gridCol w:w="3773"/>
        <w:gridCol w:w="3710"/>
      </w:tblGrid>
      <w:tr w:rsidR="00A0388F" w:rsidRPr="00F10376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center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模块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center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功能列表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center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说明</w:t>
            </w:r>
          </w:p>
        </w:tc>
      </w:tr>
      <w:tr w:rsidR="00A0388F" w:rsidRPr="00F10376">
        <w:tc>
          <w:tcPr>
            <w:tcW w:w="10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center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系统环境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1、系统可安装在医院内、外网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医院内网或外网都可以安装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2、各科室免安装客户端、直接使用浏览器访问（建议使用谷歌浏览器）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B/S架构，用户浏览器访问</w:t>
            </w:r>
          </w:p>
        </w:tc>
      </w:tr>
      <w:tr w:rsidR="00A0388F" w:rsidRPr="00F10376">
        <w:tc>
          <w:tcPr>
            <w:tcW w:w="10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评审准备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1、一键导入评审任务分配,协助医院任务分配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系统提供标准任务分配模板，医院可根据自身情况调整后直接使用、并可在线编辑和修改，系统支持多套任务分配方案。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2、一键导入自动创建人员登录信息和权限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根据医院人员角色一键导入科室人员登录账号。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3、支持评审标准维护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医院可根据医院自身情况修改支撑材料模板、和现场评审要点</w:t>
            </w:r>
          </w:p>
        </w:tc>
      </w:tr>
      <w:tr w:rsidR="00A0388F" w:rsidRPr="00F10376">
        <w:tc>
          <w:tcPr>
            <w:tcW w:w="10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内审员自评</w:t>
            </w:r>
          </w:p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1、支持所有OFFICE文档、图片、等文件，一键式上传支撑材料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自评科室一键式上传医院支撑材料，常见格式的材料都支持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2、支持支撑材料卷宗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支持材料卷宗，方便牵头科室下科室检查纸质材料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3、自评等级和预期自评等级对比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支持自评等级和完成时间预期，复制内审员自评</w:t>
            </w:r>
          </w:p>
        </w:tc>
      </w:tr>
      <w:tr w:rsidR="00A0388F" w:rsidRPr="00F10376" w:rsidTr="00F10376">
        <w:trPr>
          <w:trHeight w:val="1182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4、支持根据督导表单进行持续改进意见功能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 w:rsidP="00F10376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支持内审员、责任科室、牵头科室间的持续改进意见在线评定和反馈</w:t>
            </w:r>
          </w:p>
        </w:tc>
      </w:tr>
      <w:tr w:rsidR="00A0388F" w:rsidRPr="00F10376">
        <w:tc>
          <w:tcPr>
            <w:tcW w:w="10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自评监管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1、监管自评科室自评进度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可根据查询所有自评科室自评进度，还可根据序号、关键字、自评等级、评审状态、核心条款、内审员等综合条件查询。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2、监管自评科室支撑材料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可导出自评科室自评材料、自评进度、卷宗等信息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3、支撑材料在线预览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支撑材料支持直接在线预览、不用下载直接审核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4、责任科室、督导领导审核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资料审核机制，责任科室审核内审员支撑材料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5、审核材料支持一键检索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为避免资料审核量过大，系统支持责任科室和督导领导根据条款的执行科室进行条件检索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6、条款质控督察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内置质控督察表单，有利于责任科室及督导领导根据条款流转督察，有利于PDCA整体体现</w:t>
            </w:r>
          </w:p>
        </w:tc>
      </w:tr>
      <w:tr w:rsidR="00A0388F" w:rsidRPr="00F10376">
        <w:tc>
          <w:tcPr>
            <w:tcW w:w="10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评审结果导出</w:t>
            </w:r>
          </w:p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1、持续自评、评审结果可复用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支持医院持续自评、在开始下一轮自评上一次自评结果、材料和持续改进意见可保留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2、自评结果自动计算、并生成图表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支持自评结果自动计算、自动生成图表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3、支持按章节、自评等级对比图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自动生成章节、自评等级的对比图</w:t>
            </w:r>
          </w:p>
        </w:tc>
      </w:tr>
      <w:tr w:rsidR="00A0388F" w:rsidRPr="00F10376">
        <w:trPr>
          <w:trHeight w:val="629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4、一键式自动导出自评报表(Excel)，自动生成首次末次自评报告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导出各批次自评报表</w:t>
            </w:r>
          </w:p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 </w:t>
            </w:r>
          </w:p>
        </w:tc>
      </w:tr>
      <w:tr w:rsidR="00A0388F" w:rsidRPr="00F10376">
        <w:trPr>
          <w:trHeight w:val="629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0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5、统计分析归根溯源，更有利于持续改进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生成的统计表单支持一键溯源，有利于PDCA整体体现</w:t>
            </w:r>
          </w:p>
        </w:tc>
      </w:tr>
      <w:tr w:rsidR="00A0388F" w:rsidRPr="00F10376">
        <w:trPr>
          <w:trHeight w:val="636"/>
        </w:trPr>
        <w:tc>
          <w:tcPr>
            <w:tcW w:w="109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b/>
                <w:sz w:val="24"/>
              </w:rPr>
              <w:t>辅助功能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1、支持院内公告发布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可直接在系统发布院内通知、通告等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2、评审资料库、正式文档管理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系统内置部分评审资料库，医院可自定义添加，辅助内审员评审。正</w:t>
            </w:r>
            <w:r w:rsidRPr="00F10376">
              <w:rPr>
                <w:rFonts w:ascii="宋体" w:hint="eastAsia"/>
                <w:sz w:val="24"/>
              </w:rPr>
              <w:lastRenderedPageBreak/>
              <w:t>式文档库帮助医院管理历史正式文档</w:t>
            </w:r>
          </w:p>
        </w:tc>
      </w:tr>
      <w:tr w:rsidR="00A0388F" w:rsidRPr="00F10376"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3、人员管理、权限分配</w:t>
            </w:r>
          </w:p>
        </w:tc>
        <w:tc>
          <w:tcPr>
            <w:tcW w:w="3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88F" w:rsidRPr="00F10376" w:rsidRDefault="00A0388F">
            <w:pPr>
              <w:widowControl/>
              <w:snapToGrid w:val="0"/>
              <w:spacing w:after="160"/>
              <w:jc w:val="left"/>
              <w:rPr>
                <w:rFonts w:ascii="宋体"/>
                <w:sz w:val="24"/>
              </w:rPr>
            </w:pPr>
            <w:r w:rsidRPr="00F10376">
              <w:rPr>
                <w:rFonts w:ascii="宋体" w:hint="eastAsia"/>
                <w:sz w:val="24"/>
              </w:rPr>
              <w:t>评审人员账号维护和管理、系统使用权限细粒度分配</w:t>
            </w:r>
          </w:p>
        </w:tc>
      </w:tr>
    </w:tbl>
    <w:p w:rsidR="00A0388F" w:rsidRPr="00F10376" w:rsidRDefault="00A0388F">
      <w:pPr>
        <w:snapToGrid w:val="0"/>
        <w:rPr>
          <w:rFonts w:hAnsi="Times New Roman"/>
        </w:rPr>
      </w:pPr>
    </w:p>
    <w:p w:rsidR="00A0388F" w:rsidRPr="00F10376" w:rsidRDefault="00A0388F" w:rsidP="00FE3E4B">
      <w:pPr>
        <w:tabs>
          <w:tab w:val="left" w:pos="360"/>
        </w:tabs>
        <w:snapToGrid w:val="0"/>
        <w:spacing w:line="360" w:lineRule="auto"/>
        <w:rPr>
          <w:rFonts w:hAnsi="Times New Roman"/>
          <w:b/>
          <w:sz w:val="24"/>
        </w:rPr>
      </w:pPr>
    </w:p>
    <w:p w:rsidR="009809F6" w:rsidRPr="00F10376" w:rsidRDefault="009809F6" w:rsidP="00FE3E4B">
      <w:pPr>
        <w:tabs>
          <w:tab w:val="left" w:pos="360"/>
        </w:tabs>
        <w:snapToGrid w:val="0"/>
        <w:spacing w:line="360" w:lineRule="auto"/>
        <w:rPr>
          <w:rFonts w:hAnsi="Times New Roman"/>
          <w:b/>
          <w:sz w:val="24"/>
        </w:rPr>
      </w:pPr>
      <w:r w:rsidRPr="00F10376">
        <w:rPr>
          <w:rFonts w:hAnsi="Times New Roman" w:hint="eastAsia"/>
          <w:b/>
          <w:sz w:val="24"/>
        </w:rPr>
        <w:t>特别说明：</w:t>
      </w:r>
    </w:p>
    <w:p w:rsidR="009809F6" w:rsidRPr="00F10376" w:rsidRDefault="009809F6">
      <w:pPr>
        <w:numPr>
          <w:ilvl w:val="0"/>
          <w:numId w:val="2"/>
        </w:numPr>
        <w:tabs>
          <w:tab w:val="left" w:pos="360"/>
        </w:tabs>
        <w:snapToGrid w:val="0"/>
        <w:spacing w:line="360" w:lineRule="auto"/>
        <w:ind w:left="360"/>
        <w:rPr>
          <w:rFonts w:hAnsi="Times New Roman"/>
          <w:b/>
          <w:spacing w:val="15"/>
          <w:sz w:val="24"/>
        </w:rPr>
      </w:pPr>
      <w:r w:rsidRPr="00F10376">
        <w:rPr>
          <w:rFonts w:hAnsi="Times New Roman" w:hint="eastAsia"/>
          <w:b/>
          <w:sz w:val="24"/>
        </w:rPr>
        <w:t>实施周期：自确定中标之日起一周内部署完成。</w:t>
      </w:r>
    </w:p>
    <w:p w:rsidR="009809F6" w:rsidRPr="00F10376" w:rsidRDefault="009809F6">
      <w:pPr>
        <w:numPr>
          <w:ilvl w:val="0"/>
          <w:numId w:val="2"/>
        </w:numPr>
        <w:tabs>
          <w:tab w:val="left" w:pos="360"/>
        </w:tabs>
        <w:snapToGrid w:val="0"/>
        <w:spacing w:line="360" w:lineRule="auto"/>
        <w:ind w:left="360"/>
        <w:rPr>
          <w:rFonts w:hAnsi="Times New Roman"/>
          <w:b/>
          <w:spacing w:val="15"/>
          <w:sz w:val="24"/>
        </w:rPr>
      </w:pPr>
      <w:r w:rsidRPr="00F10376">
        <w:rPr>
          <w:rFonts w:hAnsi="Times New Roman" w:hint="eastAsia"/>
          <w:b/>
          <w:sz w:val="24"/>
        </w:rPr>
        <w:t>验收标准：满足</w:t>
      </w:r>
      <w:r w:rsidR="00F10376" w:rsidRPr="00F10376">
        <w:rPr>
          <w:rFonts w:hAnsi="Times New Roman" w:hint="eastAsia"/>
          <w:b/>
          <w:sz w:val="24"/>
        </w:rPr>
        <w:t>并实现采购清单中的功能</w:t>
      </w:r>
      <w:r w:rsidRPr="00F10376">
        <w:rPr>
          <w:rFonts w:hAnsi="Times New Roman" w:hint="eastAsia"/>
          <w:b/>
          <w:sz w:val="24"/>
        </w:rPr>
        <w:t>需求</w:t>
      </w:r>
      <w:r w:rsidR="00F10376" w:rsidRPr="00F10376">
        <w:rPr>
          <w:rFonts w:hAnsi="Times New Roman" w:hint="eastAsia"/>
          <w:b/>
          <w:sz w:val="24"/>
        </w:rPr>
        <w:t>，并辅助医院通过三甲评审</w:t>
      </w:r>
      <w:r w:rsidRPr="00F10376">
        <w:rPr>
          <w:rFonts w:hAnsi="Times New Roman" w:hint="eastAsia"/>
          <w:b/>
          <w:sz w:val="24"/>
        </w:rPr>
        <w:t>。</w:t>
      </w:r>
    </w:p>
    <w:p w:rsidR="00A0388F" w:rsidRPr="00F10376" w:rsidRDefault="009809F6" w:rsidP="00F10376">
      <w:pPr>
        <w:numPr>
          <w:ilvl w:val="0"/>
          <w:numId w:val="2"/>
        </w:numPr>
        <w:tabs>
          <w:tab w:val="left" w:pos="360"/>
        </w:tabs>
        <w:snapToGrid w:val="0"/>
        <w:spacing w:line="360" w:lineRule="auto"/>
        <w:ind w:left="360"/>
        <w:rPr>
          <w:rFonts w:hAnsi="Times New Roman"/>
          <w:b/>
          <w:spacing w:val="15"/>
          <w:sz w:val="24"/>
        </w:rPr>
      </w:pPr>
      <w:r w:rsidRPr="00F10376">
        <w:rPr>
          <w:rFonts w:hAnsi="Times New Roman" w:hint="eastAsia"/>
          <w:b/>
          <w:sz w:val="24"/>
        </w:rPr>
        <w:t>付款方式：医院通过三甲等级评审后，一次性支付。</w:t>
      </w:r>
    </w:p>
    <w:p w:rsidR="00A0388F" w:rsidRPr="00F10376" w:rsidRDefault="00F10376" w:rsidP="00F10376">
      <w:pPr>
        <w:numPr>
          <w:ilvl w:val="0"/>
          <w:numId w:val="2"/>
        </w:numPr>
        <w:tabs>
          <w:tab w:val="left" w:pos="360"/>
        </w:tabs>
        <w:snapToGrid w:val="0"/>
        <w:spacing w:line="360" w:lineRule="auto"/>
        <w:ind w:left="360"/>
        <w:rPr>
          <w:rFonts w:hAnsi="Times New Roman"/>
          <w:b/>
          <w:sz w:val="24"/>
        </w:rPr>
      </w:pPr>
      <w:r w:rsidRPr="00F10376">
        <w:rPr>
          <w:rFonts w:hAnsi="Times New Roman" w:hint="eastAsia"/>
          <w:b/>
          <w:sz w:val="24"/>
        </w:rPr>
        <w:t>项目内容：报价应包含软件实施和培训的所有费用。</w:t>
      </w:r>
    </w:p>
    <w:p w:rsidR="00A0388F" w:rsidRPr="00F10376" w:rsidRDefault="00A0388F" w:rsidP="00F10376">
      <w:pPr>
        <w:keepNext/>
        <w:widowControl/>
        <w:snapToGrid w:val="0"/>
        <w:spacing w:before="240" w:after="60"/>
        <w:rPr>
          <w:rFonts w:ascii="宋体" w:hAnsi="Times New Roman"/>
          <w:sz w:val="24"/>
        </w:rPr>
      </w:pPr>
    </w:p>
    <w:sectPr w:rsidR="00A0388F" w:rsidRPr="00F10376" w:rsidSect="008E41D8">
      <w:footerReference w:type="default" r:id="rId8"/>
      <w:pgSz w:w="11907" w:h="16840"/>
      <w:pgMar w:top="1440" w:right="1797" w:bottom="1440" w:left="1797" w:header="680" w:footer="68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D5" w:rsidRDefault="00BA72D5">
      <w:r>
        <w:separator/>
      </w:r>
    </w:p>
  </w:endnote>
  <w:endnote w:type="continuationSeparator" w:id="0">
    <w:p w:rsidR="00BA72D5" w:rsidRDefault="00BA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8F" w:rsidRDefault="008E41D8">
    <w:pPr>
      <w:widowControl/>
      <w:tabs>
        <w:tab w:val="left" w:pos="4121"/>
        <w:tab w:val="left" w:pos="7988"/>
      </w:tabs>
      <w:snapToGrid w:val="0"/>
      <w:spacing w:line="500" w:lineRule="atLeast"/>
      <w:ind w:firstLine="419"/>
      <w:jc w:val="right"/>
      <w:rPr>
        <w:rFonts w:ascii="Tahoma" w:hAnsi="Tahoma"/>
        <w:color w:val="000000"/>
        <w:sz w:val="18"/>
      </w:rPr>
    </w:pPr>
    <w:r>
      <w:rPr>
        <w:rFonts w:ascii="Tahoma" w:hAnsi="Tahoma"/>
        <w:color w:val="000000"/>
        <w:sz w:val="18"/>
      </w:rPr>
      <w:fldChar w:fldCharType="begin"/>
    </w:r>
    <w:r w:rsidR="00A0388F">
      <w:rPr>
        <w:rFonts w:ascii="Tahoma" w:hAnsi="Tahoma"/>
        <w:color w:val="000000"/>
        <w:sz w:val="18"/>
      </w:rPr>
      <w:instrText>PAGE</w:instrText>
    </w:r>
    <w:r>
      <w:rPr>
        <w:rFonts w:ascii="Tahoma" w:hAnsi="Tahoma"/>
        <w:color w:val="000000"/>
        <w:sz w:val="18"/>
      </w:rPr>
      <w:fldChar w:fldCharType="separate"/>
    </w:r>
    <w:r w:rsidR="00B10150">
      <w:rPr>
        <w:rFonts w:ascii="Tahoma" w:hAnsi="Tahoma"/>
        <w:noProof/>
        <w:color w:val="000000"/>
        <w:sz w:val="18"/>
      </w:rPr>
      <w:t>1</w:t>
    </w:r>
    <w:r>
      <w:rPr>
        <w:rFonts w:ascii="Tahoma" w:hAnsi="Tahoma"/>
        <w:color w:val="000000"/>
        <w:sz w:val="18"/>
      </w:rPr>
      <w:fldChar w:fldCharType="end"/>
    </w:r>
  </w:p>
  <w:p w:rsidR="00A0388F" w:rsidRDefault="00A0388F">
    <w:pPr>
      <w:widowControl/>
      <w:tabs>
        <w:tab w:val="center" w:pos="4153"/>
        <w:tab w:val="right" w:pos="8306"/>
      </w:tabs>
      <w:snapToGrid w:val="0"/>
      <w:rPr>
        <w:rFonts w:ascii="Tahoma" w:hAnsi="Tahoma"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D5" w:rsidRDefault="00BA72D5">
      <w:r>
        <w:separator/>
      </w:r>
    </w:p>
  </w:footnote>
  <w:footnote w:type="continuationSeparator" w:id="0">
    <w:p w:rsidR="00BA72D5" w:rsidRDefault="00BA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singleLevel"/>
    <w:tmpl w:val="5C946295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/>
        <w:w w:val="100"/>
      </w:rPr>
    </w:lvl>
  </w:abstractNum>
  <w:abstractNum w:abstractNumId="1">
    <w:nsid w:val="5C946296"/>
    <w:multiLevelType w:val="multilevel"/>
    <w:tmpl w:val="5C946296"/>
    <w:lvl w:ilvl="0">
      <w:start w:val="1"/>
      <w:numFmt w:val="decimal"/>
      <w:lvlText w:val="%1、"/>
      <w:lvlJc w:val="left"/>
      <w:pPr>
        <w:ind w:left="0" w:hanging="360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2BE"/>
    <w:rsid w:val="000133DD"/>
    <w:rsid w:val="0013727D"/>
    <w:rsid w:val="001D0E0E"/>
    <w:rsid w:val="002C12BE"/>
    <w:rsid w:val="004103A0"/>
    <w:rsid w:val="006765CC"/>
    <w:rsid w:val="008C1DBC"/>
    <w:rsid w:val="008E41D8"/>
    <w:rsid w:val="00963130"/>
    <w:rsid w:val="009809F6"/>
    <w:rsid w:val="00A0388F"/>
    <w:rsid w:val="00B10150"/>
    <w:rsid w:val="00B645E3"/>
    <w:rsid w:val="00B90CAD"/>
    <w:rsid w:val="00BA72D5"/>
    <w:rsid w:val="00DB58AA"/>
    <w:rsid w:val="00E01CB9"/>
    <w:rsid w:val="00E2526E"/>
    <w:rsid w:val="00E956A3"/>
    <w:rsid w:val="00F10376"/>
    <w:rsid w:val="00FE3E4B"/>
    <w:rsid w:val="43A54307"/>
    <w:rsid w:val="48FC10F6"/>
    <w:rsid w:val="67BC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E41D8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basedOn w:val="a"/>
    <w:next w:val="a"/>
    <w:qFormat/>
    <w:rsid w:val="008E41D8"/>
    <w:pPr>
      <w:widowControl/>
      <w:spacing w:before="240" w:after="60"/>
      <w:jc w:val="center"/>
      <w:outlineLvl w:val="0"/>
    </w:pPr>
    <w:rPr>
      <w:rFonts w:ascii="Arial"/>
      <w:sz w:val="44"/>
    </w:rPr>
  </w:style>
  <w:style w:type="paragraph" w:styleId="2">
    <w:name w:val="heading 2"/>
    <w:next w:val="a"/>
    <w:qFormat/>
    <w:rsid w:val="008E41D8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8E41D8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8E41D8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8E41D8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8E41D8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8E41D8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8E41D8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8E41D8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1D8"/>
    <w:rPr>
      <w:vanish w:val="0"/>
      <w:color w:val="333333"/>
      <w:sz w:val="20"/>
      <w:u w:val="none"/>
    </w:rPr>
  </w:style>
  <w:style w:type="character" w:styleId="a4">
    <w:name w:val="page number"/>
    <w:basedOn w:val="a0"/>
    <w:rsid w:val="008E41D8"/>
    <w:rPr>
      <w:vanish w:val="0"/>
      <w:sz w:val="20"/>
    </w:rPr>
  </w:style>
  <w:style w:type="character" w:styleId="a5">
    <w:name w:val="Emphasis"/>
    <w:qFormat/>
    <w:rsid w:val="008E41D8"/>
    <w:rPr>
      <w:i/>
      <w:sz w:val="21"/>
    </w:rPr>
  </w:style>
  <w:style w:type="character" w:styleId="HTML">
    <w:name w:val="HTML Definition"/>
    <w:rsid w:val="008E41D8"/>
    <w:rPr>
      <w:b w:val="0"/>
      <w:vanish w:val="0"/>
      <w:sz w:val="20"/>
    </w:rPr>
  </w:style>
  <w:style w:type="character" w:styleId="a6">
    <w:name w:val="Strong"/>
    <w:qFormat/>
    <w:rsid w:val="008E41D8"/>
    <w:rPr>
      <w:b/>
      <w:sz w:val="21"/>
    </w:rPr>
  </w:style>
  <w:style w:type="character" w:styleId="HTML0">
    <w:name w:val="HTML Variable"/>
    <w:rsid w:val="008E41D8"/>
    <w:rPr>
      <w:b w:val="0"/>
      <w:vanish w:val="0"/>
      <w:sz w:val="20"/>
    </w:rPr>
  </w:style>
  <w:style w:type="character" w:styleId="HTML1">
    <w:name w:val="HTML Code"/>
    <w:rsid w:val="008E41D8"/>
    <w:rPr>
      <w:b w:val="0"/>
      <w:vanish w:val="0"/>
      <w:sz w:val="20"/>
    </w:rPr>
  </w:style>
  <w:style w:type="character" w:styleId="a7">
    <w:name w:val="FollowedHyperlink"/>
    <w:rsid w:val="008E41D8"/>
    <w:rPr>
      <w:vanish w:val="0"/>
      <w:color w:val="333333"/>
      <w:sz w:val="20"/>
      <w:u w:val="none"/>
    </w:rPr>
  </w:style>
  <w:style w:type="character" w:styleId="HTML2">
    <w:name w:val="HTML Cite"/>
    <w:rsid w:val="008E41D8"/>
    <w:rPr>
      <w:b w:val="0"/>
      <w:vanish w:val="0"/>
      <w:sz w:val="20"/>
    </w:rPr>
  </w:style>
  <w:style w:type="character" w:customStyle="1" w:styleId="font11">
    <w:name w:val="font11"/>
    <w:rsid w:val="008E41D8"/>
    <w:rPr>
      <w:vanish w:val="0"/>
      <w:color w:val="000000"/>
      <w:sz w:val="20"/>
      <w:u w:val="none"/>
    </w:rPr>
  </w:style>
  <w:style w:type="character" w:customStyle="1" w:styleId="Char">
    <w:name w:val="纯文本 Char"/>
    <w:rsid w:val="008E41D8"/>
    <w:rPr>
      <w:vanish w:val="0"/>
      <w:sz w:val="20"/>
    </w:rPr>
  </w:style>
  <w:style w:type="character" w:styleId="a8">
    <w:name w:val="Book Title"/>
    <w:qFormat/>
    <w:rsid w:val="008E41D8"/>
    <w:rPr>
      <w:b/>
      <w:i/>
      <w:sz w:val="21"/>
    </w:rPr>
  </w:style>
  <w:style w:type="character" w:styleId="a9">
    <w:name w:val="Subtle Reference"/>
    <w:qFormat/>
    <w:rsid w:val="008E41D8"/>
    <w:rPr>
      <w:color w:val="auto"/>
      <w:sz w:val="21"/>
    </w:rPr>
  </w:style>
  <w:style w:type="character" w:styleId="aa">
    <w:name w:val="Intense Emphasis"/>
    <w:qFormat/>
    <w:rsid w:val="008E41D8"/>
    <w:rPr>
      <w:i/>
      <w:color w:val="auto"/>
      <w:sz w:val="21"/>
    </w:rPr>
  </w:style>
  <w:style w:type="character" w:customStyle="1" w:styleId="Char0">
    <w:name w:val="文档结构图 Char"/>
    <w:rsid w:val="008E41D8"/>
    <w:rPr>
      <w:vanish w:val="0"/>
      <w:sz w:val="20"/>
    </w:rPr>
  </w:style>
  <w:style w:type="character" w:styleId="ab">
    <w:name w:val="Intense Reference"/>
    <w:qFormat/>
    <w:rsid w:val="008E41D8"/>
    <w:rPr>
      <w:b/>
      <w:color w:val="auto"/>
      <w:sz w:val="21"/>
    </w:rPr>
  </w:style>
  <w:style w:type="character" w:customStyle="1" w:styleId="Char1">
    <w:name w:val="页眉 Char"/>
    <w:rsid w:val="008E41D8"/>
    <w:rPr>
      <w:vanish w:val="0"/>
      <w:color w:val="000000"/>
      <w:sz w:val="20"/>
    </w:rPr>
  </w:style>
  <w:style w:type="character" w:customStyle="1" w:styleId="Char2">
    <w:name w:val="批注框文本 Char"/>
    <w:rsid w:val="008E41D8"/>
    <w:rPr>
      <w:vanish w:val="0"/>
      <w:sz w:val="20"/>
    </w:rPr>
  </w:style>
  <w:style w:type="character" w:customStyle="1" w:styleId="Char3">
    <w:name w:val="页脚 Char"/>
    <w:rsid w:val="008E41D8"/>
    <w:rPr>
      <w:vanish w:val="0"/>
      <w:color w:val="000000"/>
      <w:sz w:val="20"/>
    </w:rPr>
  </w:style>
  <w:style w:type="character" w:customStyle="1" w:styleId="1CharChar">
    <w:name w:val="标题 1 Char Char"/>
    <w:rsid w:val="008E41D8"/>
    <w:rPr>
      <w:b/>
      <w:vanish w:val="0"/>
      <w:sz w:val="20"/>
    </w:rPr>
  </w:style>
  <w:style w:type="character" w:styleId="ac">
    <w:name w:val="Subtle Emphasis"/>
    <w:qFormat/>
    <w:rsid w:val="008E41D8"/>
    <w:rPr>
      <w:i/>
      <w:color w:val="auto"/>
      <w:sz w:val="21"/>
    </w:rPr>
  </w:style>
  <w:style w:type="character" w:customStyle="1" w:styleId="Char4">
    <w:name w:val="正文文本 Char"/>
    <w:rsid w:val="008E41D8"/>
    <w:rPr>
      <w:vanish w:val="0"/>
      <w:sz w:val="20"/>
    </w:rPr>
  </w:style>
  <w:style w:type="character" w:customStyle="1" w:styleId="Char5">
    <w:name w:val="正文文本缩进 Char"/>
    <w:rsid w:val="008E41D8"/>
    <w:rPr>
      <w:vanish w:val="0"/>
      <w:sz w:val="20"/>
    </w:rPr>
  </w:style>
  <w:style w:type="character" w:customStyle="1" w:styleId="font31">
    <w:name w:val="font31"/>
    <w:rsid w:val="008E41D8"/>
    <w:rPr>
      <w:vanish w:val="0"/>
      <w:color w:val="000000"/>
      <w:sz w:val="20"/>
      <w:u w:val="none"/>
    </w:rPr>
  </w:style>
  <w:style w:type="paragraph" w:styleId="TOC">
    <w:name w:val="TOC Heading"/>
    <w:next w:val="a"/>
    <w:qFormat/>
    <w:rsid w:val="008E41D8"/>
    <w:pPr>
      <w:wordWrap w:val="0"/>
    </w:pPr>
    <w:rPr>
      <w:sz w:val="32"/>
    </w:rPr>
  </w:style>
  <w:style w:type="paragraph" w:customStyle="1" w:styleId="ad">
    <w:name w:val="正文段"/>
    <w:basedOn w:val="a"/>
    <w:next w:val="20"/>
    <w:rsid w:val="008E41D8"/>
    <w:pPr>
      <w:widowControl/>
      <w:spacing w:after="156"/>
      <w:ind w:firstLine="200"/>
    </w:pPr>
    <w:rPr>
      <w:sz w:val="24"/>
    </w:rPr>
  </w:style>
  <w:style w:type="paragraph" w:styleId="ae">
    <w:name w:val="List Paragraph"/>
    <w:basedOn w:val="a"/>
    <w:next w:val="90"/>
    <w:qFormat/>
    <w:rsid w:val="008E41D8"/>
    <w:pPr>
      <w:ind w:left="420" w:firstLine="420"/>
    </w:pPr>
    <w:rPr>
      <w:rFonts w:ascii="Calibri"/>
    </w:rPr>
  </w:style>
  <w:style w:type="paragraph" w:customStyle="1" w:styleId="flName">
    <w:name w:val="flName"/>
    <w:basedOn w:val="a"/>
    <w:next w:val="a"/>
    <w:rsid w:val="008E41D8"/>
    <w:pPr>
      <w:spacing w:before="320" w:after="160" w:line="360" w:lineRule="atLeast"/>
      <w:jc w:val="center"/>
    </w:pPr>
    <w:rPr>
      <w:rFonts w:ascii="Arial" w:eastAsia="黑体"/>
      <w:sz w:val="32"/>
    </w:rPr>
  </w:style>
  <w:style w:type="paragraph" w:customStyle="1" w:styleId="CharChar1">
    <w:name w:val="Char Char1"/>
    <w:basedOn w:val="a"/>
    <w:next w:val="a"/>
    <w:rsid w:val="008E41D8"/>
    <w:pPr>
      <w:spacing w:after="160" w:line="240" w:lineRule="exact"/>
    </w:pPr>
    <w:rPr>
      <w:rFonts w:ascii="宋体"/>
    </w:rPr>
  </w:style>
  <w:style w:type="paragraph" w:customStyle="1" w:styleId="af">
    <w:name w:val="表格文字"/>
    <w:next w:val="a"/>
    <w:rsid w:val="008E41D8"/>
    <w:pPr>
      <w:widowControl w:val="0"/>
      <w:spacing w:line="1598" w:lineRule="atLeast"/>
    </w:pPr>
    <w:rPr>
      <w:rFonts w:ascii="Times New Roman"/>
      <w:sz w:val="24"/>
    </w:rPr>
  </w:style>
  <w:style w:type="paragraph" w:styleId="20">
    <w:name w:val="List Number 2"/>
    <w:basedOn w:val="a"/>
    <w:next w:val="70"/>
    <w:rsid w:val="008E41D8"/>
    <w:pPr>
      <w:ind w:left="780" w:hanging="360"/>
    </w:pPr>
  </w:style>
  <w:style w:type="paragraph" w:styleId="70">
    <w:name w:val="toc 7"/>
    <w:next w:val="a"/>
    <w:rsid w:val="008E41D8"/>
    <w:pPr>
      <w:wordWrap w:val="0"/>
      <w:ind w:left="2125"/>
      <w:jc w:val="both"/>
    </w:pPr>
    <w:rPr>
      <w:sz w:val="21"/>
    </w:rPr>
  </w:style>
  <w:style w:type="paragraph" w:styleId="af0">
    <w:name w:val="Balloon Text"/>
    <w:basedOn w:val="a"/>
    <w:next w:val="a"/>
    <w:rsid w:val="008E41D8"/>
    <w:rPr>
      <w:rFonts w:ascii="Tahoma"/>
      <w:sz w:val="18"/>
    </w:rPr>
  </w:style>
  <w:style w:type="paragraph" w:styleId="21">
    <w:name w:val="toc 2"/>
    <w:next w:val="a"/>
    <w:rsid w:val="008E41D8"/>
    <w:pPr>
      <w:wordWrap w:val="0"/>
      <w:jc w:val="both"/>
    </w:pPr>
    <w:rPr>
      <w:sz w:val="21"/>
    </w:rPr>
  </w:style>
  <w:style w:type="paragraph" w:styleId="30">
    <w:name w:val="Body Text Indent 3"/>
    <w:basedOn w:val="a"/>
    <w:next w:val="a"/>
    <w:rsid w:val="008E41D8"/>
    <w:pPr>
      <w:spacing w:line="360" w:lineRule="auto"/>
      <w:ind w:firstLine="601"/>
    </w:pPr>
    <w:rPr>
      <w:sz w:val="28"/>
    </w:rPr>
  </w:style>
  <w:style w:type="paragraph" w:styleId="af1">
    <w:name w:val="annotation text"/>
    <w:basedOn w:val="a"/>
    <w:next w:val="a"/>
    <w:rsid w:val="008E41D8"/>
  </w:style>
  <w:style w:type="paragraph" w:styleId="40">
    <w:name w:val="toc 4"/>
    <w:next w:val="a"/>
    <w:rsid w:val="008E41D8"/>
    <w:pPr>
      <w:wordWrap w:val="0"/>
      <w:ind w:left="850"/>
      <w:jc w:val="both"/>
    </w:pPr>
    <w:rPr>
      <w:sz w:val="21"/>
    </w:rPr>
  </w:style>
  <w:style w:type="paragraph" w:styleId="af2">
    <w:name w:val="header"/>
    <w:basedOn w:val="a"/>
    <w:next w:val="a"/>
    <w:rsid w:val="008E41D8"/>
    <w:pPr>
      <w:widowControl/>
      <w:spacing w:line="1258" w:lineRule="atLeast"/>
      <w:ind w:firstLine="419"/>
      <w:jc w:val="center"/>
    </w:pPr>
    <w:rPr>
      <w:rFonts w:ascii="Tahoma"/>
      <w:color w:val="000000"/>
      <w:sz w:val="18"/>
    </w:rPr>
  </w:style>
  <w:style w:type="paragraph" w:styleId="af3">
    <w:name w:val="Date"/>
    <w:basedOn w:val="a"/>
    <w:next w:val="a"/>
    <w:rsid w:val="008E41D8"/>
    <w:pPr>
      <w:widowControl/>
      <w:spacing w:line="1598" w:lineRule="atLeast"/>
      <w:ind w:firstLine="419"/>
    </w:pPr>
    <w:rPr>
      <w:color w:val="000000"/>
      <w:sz w:val="24"/>
    </w:rPr>
  </w:style>
  <w:style w:type="paragraph" w:styleId="af4">
    <w:name w:val="Body Text"/>
    <w:basedOn w:val="a"/>
    <w:next w:val="a"/>
    <w:rsid w:val="008E41D8"/>
    <w:pPr>
      <w:spacing w:after="120"/>
    </w:pPr>
    <w:rPr>
      <w:rFonts w:ascii="Tahoma"/>
    </w:rPr>
  </w:style>
  <w:style w:type="paragraph" w:styleId="af5">
    <w:name w:val="Document Map"/>
    <w:basedOn w:val="a"/>
    <w:next w:val="a"/>
    <w:rsid w:val="008E41D8"/>
    <w:rPr>
      <w:rFonts w:ascii="宋体"/>
      <w:sz w:val="18"/>
    </w:rPr>
  </w:style>
  <w:style w:type="paragraph" w:styleId="50">
    <w:name w:val="toc 5"/>
    <w:next w:val="a"/>
    <w:rsid w:val="008E41D8"/>
    <w:pPr>
      <w:wordWrap w:val="0"/>
      <w:ind w:left="1275"/>
      <w:jc w:val="both"/>
    </w:pPr>
    <w:rPr>
      <w:sz w:val="21"/>
    </w:rPr>
  </w:style>
  <w:style w:type="paragraph" w:styleId="90">
    <w:name w:val="toc 9"/>
    <w:next w:val="a"/>
    <w:rsid w:val="008E41D8"/>
    <w:pPr>
      <w:wordWrap w:val="0"/>
      <w:ind w:left="2975"/>
      <w:jc w:val="both"/>
    </w:pPr>
    <w:rPr>
      <w:sz w:val="21"/>
    </w:rPr>
  </w:style>
  <w:style w:type="paragraph" w:styleId="af6">
    <w:name w:val="footer"/>
    <w:basedOn w:val="a"/>
    <w:next w:val="a"/>
    <w:rsid w:val="008E41D8"/>
    <w:pPr>
      <w:widowControl/>
      <w:spacing w:line="1258" w:lineRule="atLeast"/>
      <w:ind w:firstLine="419"/>
    </w:pPr>
    <w:rPr>
      <w:rFonts w:ascii="Tahoma"/>
      <w:color w:val="000000"/>
      <w:sz w:val="18"/>
    </w:rPr>
  </w:style>
  <w:style w:type="paragraph" w:styleId="af7">
    <w:name w:val="Body Text Indent"/>
    <w:basedOn w:val="a"/>
    <w:next w:val="a"/>
    <w:rsid w:val="008E41D8"/>
    <w:pPr>
      <w:spacing w:line="380" w:lineRule="exact"/>
      <w:ind w:firstLine="480"/>
    </w:pPr>
    <w:rPr>
      <w:rFonts w:ascii="Tahoma" w:eastAsia="方正书宋简体"/>
      <w:sz w:val="24"/>
    </w:rPr>
  </w:style>
  <w:style w:type="paragraph" w:styleId="af8">
    <w:name w:val="Normal Indent"/>
    <w:basedOn w:val="a"/>
    <w:next w:val="80"/>
    <w:rsid w:val="008E41D8"/>
    <w:pPr>
      <w:ind w:firstLine="420"/>
    </w:pPr>
  </w:style>
  <w:style w:type="paragraph" w:styleId="10">
    <w:name w:val="toc 1"/>
    <w:basedOn w:val="a"/>
    <w:next w:val="a"/>
    <w:rsid w:val="008E41D8"/>
    <w:pPr>
      <w:widowControl/>
      <w:spacing w:line="1428" w:lineRule="atLeast"/>
      <w:ind w:firstLine="419"/>
    </w:pPr>
    <w:rPr>
      <w:color w:val="000000"/>
    </w:rPr>
  </w:style>
  <w:style w:type="paragraph" w:styleId="31">
    <w:name w:val="List Number 3"/>
    <w:basedOn w:val="a"/>
    <w:next w:val="af8"/>
    <w:rsid w:val="008E41D8"/>
    <w:pPr>
      <w:ind w:left="1200" w:hanging="360"/>
    </w:pPr>
  </w:style>
  <w:style w:type="paragraph" w:styleId="60">
    <w:name w:val="toc 6"/>
    <w:next w:val="a"/>
    <w:rsid w:val="008E41D8"/>
    <w:pPr>
      <w:wordWrap w:val="0"/>
      <w:ind w:left="1700"/>
      <w:jc w:val="both"/>
    </w:pPr>
    <w:rPr>
      <w:sz w:val="21"/>
    </w:rPr>
  </w:style>
  <w:style w:type="paragraph" w:styleId="af9">
    <w:name w:val="Subtitle"/>
    <w:next w:val="a"/>
    <w:qFormat/>
    <w:rsid w:val="008E41D8"/>
    <w:pPr>
      <w:wordWrap w:val="0"/>
      <w:spacing w:after="60"/>
      <w:jc w:val="center"/>
    </w:pPr>
    <w:rPr>
      <w:sz w:val="24"/>
    </w:rPr>
  </w:style>
  <w:style w:type="paragraph" w:styleId="32">
    <w:name w:val="toc 3"/>
    <w:next w:val="a"/>
    <w:rsid w:val="008E41D8"/>
    <w:pPr>
      <w:wordWrap w:val="0"/>
      <w:ind w:left="425"/>
      <w:jc w:val="both"/>
    </w:pPr>
    <w:rPr>
      <w:sz w:val="21"/>
    </w:rPr>
  </w:style>
  <w:style w:type="paragraph" w:styleId="80">
    <w:name w:val="toc 8"/>
    <w:next w:val="a"/>
    <w:rsid w:val="008E41D8"/>
    <w:pPr>
      <w:wordWrap w:val="0"/>
      <w:ind w:left="2550"/>
      <w:jc w:val="both"/>
    </w:pPr>
    <w:rPr>
      <w:sz w:val="21"/>
    </w:rPr>
  </w:style>
  <w:style w:type="paragraph" w:styleId="afa">
    <w:name w:val="Normal (Web)"/>
    <w:basedOn w:val="a"/>
    <w:next w:val="a"/>
    <w:rsid w:val="008E41D8"/>
    <w:pPr>
      <w:widowControl/>
      <w:spacing w:before="280" w:after="280"/>
    </w:pPr>
    <w:rPr>
      <w:rFonts w:ascii="Arial Unicode MS" w:eastAsia="Arial Unicode MS"/>
      <w:color w:val="000000"/>
      <w:sz w:val="19"/>
    </w:rPr>
  </w:style>
  <w:style w:type="paragraph" w:styleId="afb">
    <w:name w:val="Plain Text"/>
    <w:basedOn w:val="a"/>
    <w:next w:val="a"/>
    <w:rsid w:val="008E41D8"/>
    <w:rPr>
      <w:rFonts w:ascii="宋体"/>
    </w:rPr>
  </w:style>
  <w:style w:type="paragraph" w:customStyle="1" w:styleId="22">
    <w:name w:val="正文文字缩进 2"/>
    <w:basedOn w:val="a"/>
    <w:next w:val="a"/>
    <w:rsid w:val="008E41D8"/>
    <w:pPr>
      <w:widowControl/>
      <w:spacing w:line="1916" w:lineRule="atLeast"/>
      <w:ind w:firstLine="470"/>
    </w:pPr>
    <w:rPr>
      <w:rFonts w:ascii="宋体"/>
      <w:color w:val="000000"/>
      <w:sz w:val="24"/>
    </w:rPr>
  </w:style>
  <w:style w:type="paragraph" w:customStyle="1" w:styleId="p0">
    <w:name w:val="p0"/>
    <w:basedOn w:val="a"/>
    <w:next w:val="31"/>
    <w:rsid w:val="008E41D8"/>
    <w:pPr>
      <w:widowControl/>
    </w:pPr>
  </w:style>
  <w:style w:type="paragraph" w:styleId="afc">
    <w:name w:val="Quote"/>
    <w:next w:val="a"/>
    <w:qFormat/>
    <w:rsid w:val="008E41D8"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customStyle="1" w:styleId="CharCharCharCharCharChar">
    <w:name w:val="Char Char Char Char Char Char"/>
    <w:basedOn w:val="a"/>
    <w:next w:val="a"/>
    <w:rsid w:val="008E41D8"/>
    <w:pPr>
      <w:jc w:val="center"/>
    </w:pPr>
    <w:rPr>
      <w:rFonts w:ascii="Tahoma"/>
      <w:sz w:val="24"/>
    </w:rPr>
  </w:style>
  <w:style w:type="paragraph" w:customStyle="1" w:styleId="afd">
    <w:name w:val="普通文字"/>
    <w:basedOn w:val="a"/>
    <w:next w:val="a"/>
    <w:rsid w:val="008E41D8"/>
    <w:pPr>
      <w:widowControl/>
      <w:spacing w:line="1428" w:lineRule="atLeast"/>
      <w:ind w:firstLine="419"/>
    </w:pPr>
    <w:rPr>
      <w:rFonts w:ascii="宋体"/>
      <w:color w:val="000000"/>
    </w:rPr>
  </w:style>
  <w:style w:type="paragraph" w:styleId="afe">
    <w:name w:val="Intense Quote"/>
    <w:next w:val="a"/>
    <w:qFormat/>
    <w:rsid w:val="008E41D8"/>
    <w:pPr>
      <w:wordWrap w:val="0"/>
      <w:spacing w:before="360" w:after="360"/>
      <w:ind w:left="950" w:right="950"/>
      <w:jc w:val="center"/>
    </w:pPr>
    <w:rPr>
      <w:i/>
      <w:sz w:val="21"/>
    </w:rPr>
  </w:style>
  <w:style w:type="paragraph" w:customStyle="1" w:styleId="ParaCharCharCharCharCharCharChar">
    <w:name w:val="默认段落字体 Para Char Char Char Char Char Char Char"/>
    <w:basedOn w:val="a"/>
    <w:next w:val="a"/>
    <w:rsid w:val="008E41D8"/>
    <w:pPr>
      <w:shd w:val="clear" w:color="000000" w:fill="000080"/>
      <w:spacing w:line="436" w:lineRule="exact"/>
      <w:ind w:left="357"/>
      <w:outlineLvl w:val="3"/>
    </w:pPr>
    <w:rPr>
      <w:rFonts w:ascii="Tahoma"/>
      <w:b/>
      <w:sz w:val="24"/>
    </w:rPr>
  </w:style>
  <w:style w:type="table" w:styleId="aff">
    <w:name w:val="Table Grid"/>
    <w:basedOn w:val="a1"/>
    <w:rsid w:val="008E41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B013-4874-4A52-AE93-5EFBC1F6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1242</Characters>
  <Application>Microsoft Office Word</Application>
  <DocSecurity>0</DocSecurity>
  <Lines>10</Lines>
  <Paragraphs>2</Paragraphs>
  <Notes>0</Note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食堂生蔬及粮油食品专业配送项目</dc:title>
  <dc:creator>蒋春英</dc:creator>
  <cp:lastModifiedBy>User</cp:lastModifiedBy>
  <cp:revision>2</cp:revision>
  <dcterms:created xsi:type="dcterms:W3CDTF">2019-09-03T11:07:00Z</dcterms:created>
  <dcterms:modified xsi:type="dcterms:W3CDTF">2019-09-03T11:07:00Z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