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156" w:after="156" w:line="360" w:lineRule="auto"/>
        <w:jc w:val="center"/>
        <w:outlineLvl w:val="0"/>
        <w:rPr>
          <w:rFonts w:hint="eastAsia" w:ascii="宋体" w:hAnsi="宋体" w:eastAsia="宋体" w:cs="宋体"/>
          <w:b/>
          <w:bCs/>
          <w:color w:val="auto"/>
          <w:sz w:val="40"/>
          <w:szCs w:val="40"/>
          <w:highlight w:val="none"/>
        </w:rPr>
      </w:pPr>
      <w:r>
        <w:rPr>
          <w:rFonts w:hint="eastAsia" w:ascii="宋体" w:hAnsi="宋体" w:eastAsia="宋体" w:cs="宋体"/>
          <w:b/>
          <w:bCs/>
          <w:color w:val="auto"/>
          <w:sz w:val="40"/>
          <w:szCs w:val="40"/>
          <w:highlight w:val="none"/>
          <w:lang w:eastAsia="zh-CN"/>
        </w:rPr>
        <w:t>金华市中心医院防雷检测项目</w:t>
      </w:r>
      <w:r>
        <w:rPr>
          <w:rFonts w:hint="eastAsia" w:ascii="宋体" w:hAnsi="宋体" w:eastAsia="宋体" w:cs="宋体"/>
          <w:b/>
          <w:bCs/>
          <w:color w:val="auto"/>
          <w:sz w:val="40"/>
          <w:szCs w:val="40"/>
          <w:highlight w:val="none"/>
        </w:rPr>
        <w:t>招标需求</w:t>
      </w:r>
    </w:p>
    <w:p>
      <w:pPr>
        <w:spacing w:line="360" w:lineRule="auto"/>
        <w:ind w:firstLine="422" w:firstLineChars="150"/>
        <w:jc w:val="left"/>
        <w:outlineLvl w:val="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w:t>
      </w:r>
      <w:r>
        <w:rPr>
          <w:rFonts w:hint="eastAsia" w:ascii="仿宋" w:hAnsi="仿宋" w:eastAsia="仿宋" w:cs="仿宋"/>
          <w:b/>
          <w:color w:val="auto"/>
          <w:sz w:val="28"/>
          <w:szCs w:val="28"/>
          <w:highlight w:val="none"/>
          <w:lang w:eastAsia="zh-CN"/>
        </w:rPr>
        <w:t>项目</w:t>
      </w:r>
      <w:r>
        <w:rPr>
          <w:rFonts w:hint="eastAsia" w:ascii="仿宋" w:hAnsi="仿宋" w:eastAsia="仿宋" w:cs="仿宋"/>
          <w:b/>
          <w:color w:val="auto"/>
          <w:sz w:val="28"/>
          <w:szCs w:val="28"/>
          <w:highlight w:val="none"/>
        </w:rPr>
        <w:t xml:space="preserve">概况  </w:t>
      </w:r>
    </w:p>
    <w:p>
      <w:pPr>
        <w:spacing w:line="360" w:lineRule="auto"/>
        <w:ind w:firstLine="420" w:firstLineChars="150"/>
        <w:jc w:val="left"/>
        <w:outlineLvl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检测</w:t>
      </w:r>
      <w:r>
        <w:rPr>
          <w:rFonts w:hint="eastAsia" w:ascii="仿宋" w:hAnsi="仿宋" w:eastAsia="仿宋" w:cs="仿宋"/>
          <w:color w:val="auto"/>
          <w:sz w:val="28"/>
          <w:szCs w:val="28"/>
          <w:highlight w:val="none"/>
        </w:rPr>
        <w:t>单位：金华市</w:t>
      </w:r>
      <w:r>
        <w:rPr>
          <w:rFonts w:hint="eastAsia" w:ascii="仿宋" w:hAnsi="仿宋" w:eastAsia="仿宋" w:cs="仿宋"/>
          <w:color w:val="auto"/>
          <w:sz w:val="28"/>
          <w:szCs w:val="28"/>
          <w:highlight w:val="none"/>
          <w:lang w:eastAsia="zh-CN"/>
        </w:rPr>
        <w:t>中心医院</w:t>
      </w:r>
      <w:r>
        <w:rPr>
          <w:rFonts w:hint="eastAsia" w:ascii="仿宋" w:hAnsi="仿宋" w:eastAsia="仿宋" w:cs="仿宋"/>
          <w:color w:val="auto"/>
          <w:sz w:val="28"/>
          <w:szCs w:val="28"/>
          <w:highlight w:val="none"/>
        </w:rPr>
        <w:t>。</w:t>
      </w:r>
    </w:p>
    <w:p>
      <w:pPr>
        <w:spacing w:line="360" w:lineRule="auto"/>
        <w:ind w:firstLine="420" w:firstLineChars="150"/>
        <w:jc w:val="left"/>
        <w:outlineLvl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检测</w:t>
      </w:r>
      <w:r>
        <w:rPr>
          <w:rFonts w:hint="eastAsia" w:ascii="仿宋" w:hAnsi="仿宋" w:eastAsia="仿宋" w:cs="仿宋"/>
          <w:color w:val="auto"/>
          <w:sz w:val="28"/>
          <w:szCs w:val="28"/>
          <w:highlight w:val="none"/>
        </w:rPr>
        <w:t>地点：金华市</w:t>
      </w:r>
      <w:r>
        <w:rPr>
          <w:rFonts w:hint="eastAsia" w:ascii="仿宋" w:hAnsi="仿宋" w:eastAsia="仿宋" w:cs="仿宋"/>
          <w:color w:val="auto"/>
          <w:sz w:val="28"/>
          <w:szCs w:val="28"/>
          <w:highlight w:val="none"/>
          <w:lang w:eastAsia="zh-CN"/>
        </w:rPr>
        <w:t>明月街以东</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将军路</w:t>
      </w:r>
      <w:r>
        <w:rPr>
          <w:rFonts w:hint="eastAsia" w:ascii="仿宋" w:hAnsi="仿宋" w:eastAsia="仿宋" w:cs="仿宋"/>
          <w:color w:val="auto"/>
          <w:sz w:val="28"/>
          <w:szCs w:val="28"/>
          <w:highlight w:val="none"/>
        </w:rPr>
        <w:t>以</w:t>
      </w:r>
      <w:r>
        <w:rPr>
          <w:rFonts w:hint="eastAsia" w:ascii="仿宋" w:hAnsi="仿宋" w:eastAsia="仿宋" w:cs="仿宋"/>
          <w:color w:val="auto"/>
          <w:sz w:val="28"/>
          <w:szCs w:val="28"/>
          <w:highlight w:val="none"/>
          <w:lang w:eastAsia="zh-CN"/>
        </w:rPr>
        <w:t>北，胜利街以西，人民东路以南</w:t>
      </w:r>
      <w:r>
        <w:rPr>
          <w:rFonts w:hint="eastAsia" w:ascii="仿宋" w:hAnsi="仿宋" w:eastAsia="仿宋" w:cs="仿宋"/>
          <w:color w:val="auto"/>
          <w:sz w:val="28"/>
          <w:szCs w:val="28"/>
          <w:highlight w:val="none"/>
        </w:rPr>
        <w:t>地块。</w:t>
      </w:r>
    </w:p>
    <w:p>
      <w:pPr>
        <w:spacing w:line="360" w:lineRule="auto"/>
        <w:ind w:firstLine="420" w:firstLineChars="150"/>
        <w:jc w:val="left"/>
        <w:outlineLvl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、工作内容：防雷检测。并在检测合格后</w:t>
      </w:r>
      <w:r>
        <w:rPr>
          <w:rFonts w:hint="eastAsia" w:ascii="仿宋" w:hAnsi="仿宋" w:eastAsia="仿宋" w:cs="仿宋"/>
          <w:color w:val="auto"/>
          <w:sz w:val="28"/>
          <w:szCs w:val="28"/>
          <w:highlight w:val="none"/>
          <w:lang w:val="en-US" w:eastAsia="zh-CN"/>
        </w:rPr>
        <w:t>20</w:t>
      </w:r>
      <w:r>
        <w:rPr>
          <w:rFonts w:hint="eastAsia" w:ascii="仿宋" w:hAnsi="仿宋" w:eastAsia="仿宋" w:cs="仿宋"/>
          <w:color w:val="auto"/>
          <w:sz w:val="28"/>
          <w:szCs w:val="28"/>
          <w:highlight w:val="none"/>
        </w:rPr>
        <w:t>个日历天内提交检测报告。</w:t>
      </w:r>
    </w:p>
    <w:p>
      <w:pPr>
        <w:snapToGrid w:val="0"/>
        <w:spacing w:before="156" w:line="360" w:lineRule="auto"/>
        <w:outlineLvl w:val="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二、项目技术规范和服务要求</w:t>
      </w:r>
    </w:p>
    <w:p>
      <w:pPr>
        <w:spacing w:before="156" w:afterLines="5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1、总体原则</w:t>
      </w:r>
    </w:p>
    <w:p>
      <w:pPr>
        <w:spacing w:before="156" w:afterLines="5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科学、准确、公正、满意</w:t>
      </w:r>
    </w:p>
    <w:p>
      <w:pPr>
        <w:spacing w:before="156" w:afterLines="5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2、服务总体需求</w:t>
      </w:r>
    </w:p>
    <w:p>
      <w:pPr>
        <w:spacing w:before="156" w:afterLines="50"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投标人必须组建1组及以上防雷专业检测队伍(人员不少于3人)，出具各项防雷检测报告</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必须符合《建筑物防雷装置检测技术规范》(GB/T 21431-2015)要求</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w:t>
      </w:r>
    </w:p>
    <w:p>
      <w:pPr>
        <w:spacing w:before="156" w:afterLines="5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2.1日常检测要求</w:t>
      </w:r>
    </w:p>
    <w:p>
      <w:pPr>
        <w:spacing w:before="156" w:afterLines="5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1、防雷技术服务指标</w:t>
      </w:r>
    </w:p>
    <w:p>
      <w:pPr>
        <w:spacing w:before="156" w:afterLines="50"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服务方主动来现场跟踪、巡查是否满足检测条件，并确认满足现场检测条件后5个日历天内开展检测服务工作； </w:t>
      </w:r>
    </w:p>
    <w:p>
      <w:pPr>
        <w:spacing w:before="156" w:afterLines="5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2、防雷服务项目指标</w:t>
      </w:r>
    </w:p>
    <w:tbl>
      <w:tblPr>
        <w:tblStyle w:val="4"/>
        <w:tblW w:w="86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2"/>
        <w:gridCol w:w="67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jc w:val="center"/>
        </w:trPr>
        <w:tc>
          <w:tcPr>
            <w:tcW w:w="1902"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w:t>
            </w:r>
          </w:p>
        </w:tc>
        <w:tc>
          <w:tcPr>
            <w:tcW w:w="6774"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内容和标准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56" w:hRule="atLeast"/>
          <w:jc w:val="center"/>
        </w:trPr>
        <w:tc>
          <w:tcPr>
            <w:tcW w:w="1902"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服务质量</w:t>
            </w:r>
          </w:p>
        </w:tc>
        <w:tc>
          <w:tcPr>
            <w:tcW w:w="6774" w:type="dxa"/>
            <w:tcBorders>
              <w:top w:val="single" w:color="auto" w:sz="4" w:space="0"/>
              <w:left w:val="single" w:color="auto" w:sz="4" w:space="0"/>
              <w:bottom w:val="single" w:color="auto" w:sz="4" w:space="0"/>
              <w:right w:val="single" w:color="auto" w:sz="4" w:space="0"/>
            </w:tcBorders>
            <w:vAlign w:val="center"/>
          </w:tcPr>
          <w:p>
            <w:pPr>
              <w:spacing w:before="156" w:line="360" w:lineRule="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为确保检测质量，检测过程中检测单位应对检测（查）项目做好详细的原始检测记录及检测报告，并满足行政审批主管部门办理行政许可手续等各项要求。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902"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资料正确率</w:t>
            </w:r>
          </w:p>
        </w:tc>
        <w:tc>
          <w:tcPr>
            <w:tcW w:w="6774" w:type="dxa"/>
            <w:tcBorders>
              <w:top w:val="single" w:color="auto" w:sz="4" w:space="0"/>
              <w:left w:val="single" w:color="auto" w:sz="4" w:space="0"/>
              <w:bottom w:val="single" w:color="auto" w:sz="4" w:space="0"/>
              <w:right w:val="single" w:color="auto" w:sz="4" w:space="0"/>
            </w:tcBorders>
            <w:vAlign w:val="center"/>
          </w:tcPr>
          <w:p>
            <w:pPr>
              <w:spacing w:before="156"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资料平均正确率99%及以上。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902"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服务及时率</w:t>
            </w:r>
          </w:p>
        </w:tc>
        <w:tc>
          <w:tcPr>
            <w:tcW w:w="6774" w:type="dxa"/>
            <w:tcBorders>
              <w:top w:val="single" w:color="auto" w:sz="4" w:space="0"/>
              <w:left w:val="single" w:color="auto" w:sz="4" w:space="0"/>
              <w:bottom w:val="single" w:color="auto" w:sz="4" w:space="0"/>
              <w:right w:val="single" w:color="auto" w:sz="4" w:space="0"/>
            </w:tcBorders>
            <w:vAlign w:val="center"/>
          </w:tcPr>
          <w:p>
            <w:pPr>
              <w:spacing w:before="156"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确认满足现场检测条件后5个日历天内开展检测服务工作，并在检测合格后</w:t>
            </w:r>
            <w:r>
              <w:rPr>
                <w:rFonts w:hint="eastAsia" w:ascii="仿宋" w:hAnsi="仿宋" w:eastAsia="仿宋" w:cs="仿宋"/>
                <w:color w:val="auto"/>
                <w:sz w:val="28"/>
                <w:szCs w:val="28"/>
                <w:highlight w:val="none"/>
                <w:lang w:val="en-US" w:eastAsia="zh-CN"/>
              </w:rPr>
              <w:t>20</w:t>
            </w:r>
            <w:r>
              <w:rPr>
                <w:rFonts w:hint="eastAsia" w:ascii="仿宋" w:hAnsi="仿宋" w:eastAsia="仿宋" w:cs="仿宋"/>
                <w:color w:val="auto"/>
                <w:sz w:val="28"/>
                <w:szCs w:val="28"/>
                <w:highlight w:val="none"/>
              </w:rPr>
              <w:t>个日历天内提交检测报告。有特殊要求应尽最大可能满足客户需求。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902"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信息、材料上报</w:t>
            </w:r>
          </w:p>
        </w:tc>
        <w:tc>
          <w:tcPr>
            <w:tcW w:w="6774" w:type="dxa"/>
            <w:tcBorders>
              <w:top w:val="single" w:color="auto" w:sz="4" w:space="0"/>
              <w:left w:val="single" w:color="auto" w:sz="4" w:space="0"/>
              <w:bottom w:val="single" w:color="auto" w:sz="4" w:space="0"/>
              <w:right w:val="single" w:color="auto" w:sz="4" w:space="0"/>
            </w:tcBorders>
            <w:vAlign w:val="center"/>
          </w:tcPr>
          <w:p>
            <w:pPr>
              <w:spacing w:before="156"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检测过程中发现的不合格项，检测单位要及时向项目业主提供书面整改通知书，便于项目业主及时安排整改，之后检测单位进行复检，直至检测合格。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902" w:type="dxa"/>
            <w:tcBorders>
              <w:top w:val="single" w:color="auto" w:sz="4" w:space="0"/>
              <w:left w:val="single" w:color="auto" w:sz="4" w:space="0"/>
              <w:bottom w:val="single" w:color="auto" w:sz="4" w:space="0"/>
              <w:right w:val="single" w:color="auto" w:sz="4" w:space="0"/>
            </w:tcBorders>
            <w:vAlign w:val="center"/>
          </w:tcPr>
          <w:p>
            <w:pPr>
              <w:spacing w:before="156" w:line="360" w:lineRule="auto"/>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特别要求</w:t>
            </w:r>
          </w:p>
        </w:tc>
        <w:tc>
          <w:tcPr>
            <w:tcW w:w="6774" w:type="dxa"/>
            <w:tcBorders>
              <w:top w:val="single" w:color="auto" w:sz="4" w:space="0"/>
              <w:left w:val="single" w:color="auto" w:sz="4" w:space="0"/>
              <w:bottom w:val="single" w:color="auto" w:sz="4" w:space="0"/>
              <w:right w:val="single" w:color="auto" w:sz="4" w:space="0"/>
            </w:tcBorders>
            <w:vAlign w:val="center"/>
          </w:tcPr>
          <w:p>
            <w:pPr>
              <w:spacing w:before="156" w:line="360" w:lineRule="auto"/>
              <w:rPr>
                <w:rFonts w:hint="eastAsia" w:ascii="仿宋" w:hAnsi="仿宋" w:eastAsia="仿宋" w:cs="仿宋"/>
                <w:color w:val="auto"/>
                <w:sz w:val="28"/>
                <w:szCs w:val="28"/>
                <w:highlight w:val="none"/>
              </w:rPr>
            </w:pPr>
            <w:r>
              <w:rPr>
                <w:rFonts w:hint="eastAsia" w:ascii="仿宋" w:hAnsi="仿宋" w:eastAsia="仿宋" w:cs="仿宋"/>
                <w:color w:val="FF0000"/>
                <w:sz w:val="28"/>
                <w:szCs w:val="28"/>
                <w:highlight w:val="yellow"/>
                <w:lang w:val="en-US" w:eastAsia="zh-CN"/>
              </w:rPr>
              <w:t>检测方案及检测时间务必与检测单位联系人确认后方可实施，如与检测单位临床科室业务安排冲突，应择期再测，不得影响检测单位正常医疗业务开展。</w:t>
            </w:r>
          </w:p>
        </w:tc>
      </w:tr>
    </w:tbl>
    <w:p>
      <w:pPr>
        <w:spacing w:before="156"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检测过程中个别点因现场设备运行不具备检测条件，无法检测，检测人员应认真做好备忘录，待现场具备检测条件时随时安排检测，检测单位应及时响应。</w:t>
      </w:r>
    </w:p>
    <w:p>
      <w:pPr>
        <w:spacing w:before="156"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全部检测工作结束后</w:t>
      </w:r>
      <w:r>
        <w:rPr>
          <w:rFonts w:hint="eastAsia" w:ascii="仿宋" w:hAnsi="仿宋" w:eastAsia="仿宋" w:cs="仿宋"/>
          <w:color w:val="auto"/>
          <w:sz w:val="28"/>
          <w:szCs w:val="28"/>
          <w:highlight w:val="none"/>
          <w:lang w:val="en-US" w:eastAsia="zh-CN"/>
        </w:rPr>
        <w:t>20</w:t>
      </w:r>
      <w:r>
        <w:rPr>
          <w:rFonts w:hint="eastAsia" w:ascii="仿宋" w:hAnsi="仿宋" w:eastAsia="仿宋" w:cs="仿宋"/>
          <w:color w:val="auto"/>
          <w:sz w:val="28"/>
          <w:szCs w:val="28"/>
          <w:highlight w:val="none"/>
        </w:rPr>
        <w:t>个日历天内检测单位向项目业主提供检测报告。</w:t>
      </w:r>
    </w:p>
    <w:p>
      <w:pPr>
        <w:spacing w:before="156"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 技术要求</w:t>
      </w:r>
    </w:p>
    <w:p>
      <w:pPr>
        <w:spacing w:before="156"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防雷装置施工跟踪检测应以现行有效的国家、行业、地方等标准中的技术要求和气象主管机构审核核准的设计文件等作为检测依据。防雷装置的施工安装应与设计文件相符，若不相符，应要求提供有效的变更依据。</w:t>
      </w:r>
    </w:p>
    <w:p>
      <w:pPr>
        <w:spacing w:before="156"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2.3认真做好每个新建项目检测环节及内容</w:t>
      </w:r>
    </w:p>
    <w:p>
      <w:pPr>
        <w:spacing w:before="156"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（1）施工跟踪检测环节包括整个隐蔽工程施工安装过程中的基础、防侧击层、屋面层及相关楼层（包括±0层、其他需检查的楼层）；</w:t>
      </w:r>
    </w:p>
    <w:p>
      <w:pPr>
        <w:spacing w:before="156"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（2）合理计划各环节（工序）介入检测的时间认真完成各环节（工序）检测内容。</w:t>
      </w:r>
    </w:p>
    <w:p>
      <w:pPr>
        <w:spacing w:before="156"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3、服务方工具及交通要求</w:t>
      </w:r>
    </w:p>
    <w:p>
      <w:pPr>
        <w:spacing w:before="156" w:line="36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投标人须配备满足本项目服务所需的常用检测仪器设备（如经纬仪、测距仪、卷尺、游标卡尺、测厚仪、防雷元件测试仪、接地电阻测试仪、等电位测试仪、毫欧表、万用表、笔记本电脑、4G无线网卡、传真机、数字万用表、GPS定位导航仪等），且检测所用的主要仪器设备应经法定检验机构检定、校准或经实验室间比对，经确认符合要求后方可使用。一般仪器设备也需经自校合格（也可送检）后使用和常用工具（如螺丝刀、扳手、气体烙铁、内六角、外六角、剥线钳、老虎钳等）；</w:t>
      </w:r>
    </w:p>
    <w:p>
      <w:pPr>
        <w:spacing w:before="156" w:line="36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（2）投标人在提供服务过程中自备专用交通工具等。</w:t>
      </w:r>
    </w:p>
    <w:p>
      <w:pPr>
        <w:spacing w:before="156"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4、维护安全要求</w:t>
      </w:r>
    </w:p>
    <w:p>
      <w:pPr>
        <w:spacing w:before="156"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（1）投标人防雷检测人员</w:t>
      </w:r>
    </w:p>
    <w:p>
      <w:pPr>
        <w:spacing w:before="156" w:line="36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应通过防雷装置检测专业技术培训，具备从事防雷装置检测所必需的防雷专业知识及一些相关专业知识，掌握一定的电工、焊工知</w:t>
      </w:r>
      <w:bookmarkStart w:id="0" w:name="_GoBack"/>
      <w:r>
        <w:rPr>
          <w:rFonts w:hint="eastAsia" w:ascii="仿宋" w:hAnsi="仿宋" w:eastAsia="仿宋" w:cs="仿宋"/>
          <w:color w:val="auto"/>
          <w:sz w:val="28"/>
          <w:szCs w:val="28"/>
          <w:highlight w:val="none"/>
        </w:rPr>
        <w:t>识和有关仪表、设备的性能及使用方法，依法经考核合格，取得检测</w:t>
      </w:r>
      <w:bookmarkEnd w:id="0"/>
      <w:r>
        <w:rPr>
          <w:rFonts w:hint="eastAsia" w:ascii="仿宋" w:hAnsi="仿宋" w:eastAsia="仿宋" w:cs="仿宋"/>
          <w:color w:val="auto"/>
          <w:sz w:val="28"/>
          <w:szCs w:val="28"/>
          <w:highlight w:val="none"/>
        </w:rPr>
        <w:t>员资格证，持证上岗。对强电设备维护时必须持电工上岗证上岗。</w:t>
      </w:r>
    </w:p>
    <w:p>
      <w:pPr>
        <w:spacing w:before="156"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（2）投标人必须按照国家有关劳动安全的规定为维护人员配备安全作业防护用品，确保安全生产。需持证上岗的，必须持上岗证件后方可进行操作；</w:t>
      </w:r>
    </w:p>
    <w:p>
      <w:pPr>
        <w:spacing w:before="156"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（3）维护过程中的车辆及人身的安全由投标人负责，采购人不承担因意外伤亡而产生的任何法律责任和相关的费用；</w:t>
      </w:r>
    </w:p>
    <w:p>
      <w:pPr>
        <w:spacing w:before="156" w:line="360" w:lineRule="auto"/>
        <w:ind w:firstLine="560" w:firstLineChars="200"/>
        <w:rPr>
          <w:rFonts w:hint="default" w:eastAsia="仿宋"/>
          <w:color w:val="FF0000"/>
          <w:highlight w:val="yellow"/>
          <w:lang w:val="en-US" w:eastAsia="zh-CN"/>
        </w:rPr>
      </w:pPr>
      <w:r>
        <w:rPr>
          <w:rFonts w:hint="eastAsia" w:ascii="仿宋" w:hAnsi="仿宋" w:eastAsia="仿宋" w:cs="仿宋"/>
          <w:color w:val="auto"/>
          <w:sz w:val="28"/>
          <w:szCs w:val="28"/>
          <w:highlight w:val="none"/>
        </w:rPr>
        <w:t>（4）在服务过程中，在采购人单位或检测点所在单位工作时，应遵守有关单位的相关规章制度。</w:t>
      </w:r>
      <w:r>
        <w:rPr>
          <w:rFonts w:hint="eastAsia" w:ascii="仿宋" w:hAnsi="仿宋" w:eastAsia="仿宋" w:cs="仿宋"/>
          <w:color w:val="FF0000"/>
          <w:sz w:val="28"/>
          <w:szCs w:val="28"/>
          <w:highlight w:val="yellow"/>
          <w:lang w:val="en-US" w:eastAsia="zh-CN"/>
        </w:rPr>
        <w:t>上述具体实施人员证件复印件需在项目实施前交由检测单位备案，检测过程中确保人、证相符。</w:t>
      </w:r>
    </w:p>
    <w:p>
      <w:pPr>
        <w:spacing w:line="360" w:lineRule="auto"/>
        <w:rPr>
          <w:rFonts w:hint="eastAsia" w:ascii="仿宋" w:hAnsi="仿宋" w:eastAsia="仿宋" w:cs="仿宋"/>
          <w:b/>
          <w:bCs/>
          <w:color w:val="auto"/>
          <w:kern w:val="44"/>
          <w:sz w:val="28"/>
          <w:szCs w:val="28"/>
          <w:highlight w:val="none"/>
        </w:rPr>
      </w:pPr>
      <w:r>
        <w:rPr>
          <w:rFonts w:hint="eastAsia" w:ascii="仿宋" w:hAnsi="仿宋" w:eastAsia="仿宋" w:cs="仿宋"/>
          <w:b/>
          <w:bCs/>
          <w:color w:val="auto"/>
          <w:kern w:val="44"/>
          <w:sz w:val="28"/>
          <w:szCs w:val="28"/>
          <w:highlight w:val="none"/>
          <w:lang w:eastAsia="zh-CN"/>
        </w:rPr>
        <w:t>三</w:t>
      </w:r>
      <w:r>
        <w:rPr>
          <w:rFonts w:hint="eastAsia" w:ascii="仿宋" w:hAnsi="仿宋" w:eastAsia="仿宋" w:cs="仿宋"/>
          <w:b/>
          <w:bCs/>
          <w:color w:val="auto"/>
          <w:kern w:val="44"/>
          <w:sz w:val="28"/>
          <w:szCs w:val="28"/>
          <w:highlight w:val="none"/>
        </w:rPr>
        <w:t>、付款方式：</w:t>
      </w:r>
    </w:p>
    <w:p>
      <w:pPr>
        <w:spacing w:line="360" w:lineRule="auto"/>
        <w:ind w:firstLine="548" w:firstLineChars="196"/>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以合同约定为准。</w:t>
      </w:r>
    </w:p>
    <w:p>
      <w:pPr>
        <w:spacing w:line="360" w:lineRule="auto"/>
        <w:rPr>
          <w:rFonts w:hint="eastAsia" w:ascii="仿宋" w:hAnsi="仿宋" w:eastAsia="仿宋" w:cs="仿宋"/>
          <w:b/>
          <w:bCs/>
          <w:color w:val="auto"/>
          <w:sz w:val="28"/>
          <w:szCs w:val="28"/>
          <w:highlight w:val="none"/>
        </w:rPr>
      </w:pPr>
      <w:r>
        <w:rPr>
          <w:rFonts w:hint="eastAsia" w:ascii="仿宋" w:hAnsi="仿宋" w:eastAsia="仿宋" w:cs="仿宋"/>
          <w:b/>
          <w:color w:val="auto"/>
          <w:sz w:val="28"/>
          <w:szCs w:val="28"/>
          <w:highlight w:val="none"/>
          <w:lang w:eastAsia="zh-CN"/>
        </w:rPr>
        <w:t>四</w:t>
      </w:r>
      <w:r>
        <w:rPr>
          <w:rFonts w:hint="eastAsia" w:ascii="仿宋" w:hAnsi="仿宋" w:eastAsia="仿宋" w:cs="仿宋"/>
          <w:b/>
          <w:color w:val="auto"/>
          <w:sz w:val="28"/>
          <w:szCs w:val="28"/>
          <w:highlight w:val="none"/>
        </w:rPr>
        <w:t>、</w:t>
      </w:r>
      <w:r>
        <w:rPr>
          <w:rFonts w:hint="eastAsia" w:ascii="仿宋" w:hAnsi="仿宋" w:eastAsia="仿宋" w:cs="仿宋"/>
          <w:b/>
          <w:bCs/>
          <w:color w:val="auto"/>
          <w:sz w:val="28"/>
          <w:szCs w:val="28"/>
          <w:highlight w:val="none"/>
        </w:rPr>
        <w:t>违约责任：</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中标人逾期履行合同的，自逾期之日起，向采购人每日偿付合同总价千分之二的违约金；中标人逾期7个日历天不能完成的，每日应向采购人支付合同总价千分之五的违约金；中标人逾期30日历天不能完成的，采购人将终止合同，同时中标人应承担相应的法律责任。</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702A7"/>
    <w:rsid w:val="038702A7"/>
    <w:rsid w:val="12BF4307"/>
    <w:rsid w:val="15A71CDF"/>
    <w:rsid w:val="2481521C"/>
    <w:rsid w:val="27C12915"/>
    <w:rsid w:val="3C414870"/>
    <w:rsid w:val="533F7649"/>
    <w:rsid w:val="5E922AEA"/>
    <w:rsid w:val="63373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Plain Text"/>
    <w:basedOn w:val="1"/>
    <w:qFormat/>
    <w:uiPriority w:val="0"/>
    <w:pPr>
      <w:spacing w:beforeLines="50" w:afterLines="50" w:line="400" w:lineRule="exact"/>
    </w:pPr>
    <w:rPr>
      <w:rFonts w:ascii="宋体" w:hAnsi="Courier New"/>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2019-05-10T06:46:00Z</dcterms:created>
  <dc:creator>王晶</dc:creator>
  <cp:lastModifiedBy>依山观澜</cp:lastModifiedBy>
  <dcterms:modified xsi:type="dcterms:W3CDTF">2019-05-13T00:25:50Z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