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b/>
          <w:color w:val="000000"/>
          <w:sz w:val="30"/>
          <w:szCs w:val="30"/>
          <w:lang w:eastAsia="zh-CN"/>
        </w:rPr>
      </w:pPr>
      <w:r>
        <w:rPr>
          <w:rFonts w:hint="eastAsia" w:ascii="宋体" w:hAnsi="宋体"/>
          <w:b/>
          <w:color w:val="000000"/>
          <w:sz w:val="30"/>
          <w:szCs w:val="30"/>
        </w:rPr>
        <w:t>金华市中心医院8号楼</w:t>
      </w:r>
      <w:r>
        <w:rPr>
          <w:rFonts w:hint="eastAsia" w:ascii="宋体" w:hAnsi="宋体"/>
          <w:b/>
          <w:color w:val="000000"/>
          <w:sz w:val="30"/>
          <w:szCs w:val="30"/>
          <w:lang w:eastAsia="zh-CN"/>
        </w:rPr>
        <w:t>二楼简易手术间</w:t>
      </w:r>
      <w:r>
        <w:rPr>
          <w:rFonts w:hint="eastAsia" w:ascii="宋体" w:hAnsi="宋体"/>
          <w:b/>
          <w:color w:val="000000"/>
          <w:sz w:val="30"/>
          <w:szCs w:val="30"/>
        </w:rPr>
        <w:t>设备带改</w:t>
      </w:r>
      <w:r>
        <w:rPr>
          <w:rFonts w:hint="eastAsia" w:ascii="宋体" w:hAnsi="宋体"/>
          <w:b/>
          <w:color w:val="000000"/>
          <w:sz w:val="30"/>
          <w:szCs w:val="30"/>
          <w:lang w:eastAsia="zh-CN"/>
        </w:rPr>
        <w:t>造项目需求</w:t>
      </w:r>
    </w:p>
    <w:tbl>
      <w:tblPr>
        <w:tblStyle w:val="6"/>
        <w:tblpPr w:leftFromText="180" w:rightFromText="180" w:vertAnchor="page" w:horzAnchor="page" w:tblpX="1810" w:tblpY="2371"/>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1095"/>
        <w:gridCol w:w="2550"/>
        <w:gridCol w:w="119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vAlign w:val="center"/>
          </w:tcPr>
          <w:p>
            <w:pPr>
              <w:widowControl/>
              <w:spacing w:line="360" w:lineRule="auto"/>
              <w:jc w:val="center"/>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名  称</w:t>
            </w:r>
          </w:p>
        </w:tc>
        <w:tc>
          <w:tcPr>
            <w:tcW w:w="1095" w:type="dxa"/>
            <w:vAlign w:val="center"/>
          </w:tcPr>
          <w:p>
            <w:pPr>
              <w:widowControl/>
              <w:spacing w:line="360" w:lineRule="auto"/>
              <w:jc w:val="center"/>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数量</w:t>
            </w:r>
          </w:p>
        </w:tc>
        <w:tc>
          <w:tcPr>
            <w:tcW w:w="2550" w:type="dxa"/>
            <w:vAlign w:val="center"/>
          </w:tcPr>
          <w:p>
            <w:pPr>
              <w:widowControl/>
              <w:spacing w:line="360" w:lineRule="auto"/>
              <w:jc w:val="center"/>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型号、规格</w:t>
            </w:r>
          </w:p>
        </w:tc>
        <w:tc>
          <w:tcPr>
            <w:tcW w:w="1195" w:type="dxa"/>
            <w:vAlign w:val="center"/>
          </w:tcPr>
          <w:p>
            <w:pPr>
              <w:widowControl/>
              <w:spacing w:line="360" w:lineRule="auto"/>
              <w:jc w:val="center"/>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备注</w:t>
            </w:r>
          </w:p>
        </w:tc>
        <w:tc>
          <w:tcPr>
            <w:tcW w:w="1276" w:type="dxa"/>
            <w:vAlign w:val="center"/>
          </w:tcPr>
          <w:p>
            <w:pPr>
              <w:widowControl/>
              <w:spacing w:line="360" w:lineRule="auto"/>
              <w:jc w:val="center"/>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使用部门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214" w:type="dxa"/>
            <w:vAlign w:val="center"/>
          </w:tcPr>
          <w:p>
            <w:pPr>
              <w:widowControl/>
              <w:jc w:val="left"/>
              <w:textAlignment w:val="center"/>
              <w:rPr>
                <w:rFonts w:ascii="宋体" w:hAnsi="宋体" w:cs="宋体"/>
                <w:color w:val="auto"/>
                <w:kern w:val="0"/>
                <w:sz w:val="24"/>
                <w:szCs w:val="24"/>
              </w:rPr>
            </w:pPr>
            <w:r>
              <w:rPr>
                <w:rFonts w:hint="eastAsia" w:ascii="宋体" w:hAnsi="宋体" w:cs="宋体"/>
                <w:color w:val="auto"/>
                <w:kern w:val="0"/>
                <w:sz w:val="24"/>
                <w:szCs w:val="24"/>
              </w:rPr>
              <w:t>豪华设备带</w:t>
            </w:r>
          </w:p>
        </w:tc>
        <w:tc>
          <w:tcPr>
            <w:tcW w:w="1095" w:type="dxa"/>
            <w:vAlign w:val="center"/>
          </w:tcPr>
          <w:p>
            <w:pPr>
              <w:widowControl/>
              <w:jc w:val="center"/>
              <w:textAlignment w:val="center"/>
              <w:rPr>
                <w:rFonts w:ascii="宋体" w:hAnsi="宋体" w:cs="宋体"/>
                <w:color w:val="auto"/>
                <w:kern w:val="0"/>
                <w:sz w:val="24"/>
                <w:szCs w:val="24"/>
              </w:rPr>
            </w:pPr>
            <w:r>
              <w:rPr>
                <w:rFonts w:hint="eastAsia" w:ascii="宋体" w:hAnsi="宋体" w:cs="宋体"/>
                <w:color w:val="auto"/>
                <w:kern w:val="0"/>
                <w:sz w:val="24"/>
                <w:szCs w:val="24"/>
                <w:lang w:val="en-US" w:eastAsia="zh-CN"/>
              </w:rPr>
              <w:t>4.8</w:t>
            </w:r>
            <w:r>
              <w:rPr>
                <w:rFonts w:hint="eastAsia" w:ascii="宋体" w:hAnsi="宋体" w:cs="宋体"/>
                <w:color w:val="auto"/>
                <w:kern w:val="0"/>
                <w:sz w:val="24"/>
                <w:szCs w:val="24"/>
              </w:rPr>
              <w:t>米</w:t>
            </w:r>
          </w:p>
        </w:tc>
        <w:tc>
          <w:tcPr>
            <w:tcW w:w="2550" w:type="dxa"/>
            <w:vAlign w:val="center"/>
          </w:tcPr>
          <w:p>
            <w:pPr>
              <w:widowControl/>
              <w:jc w:val="left"/>
              <w:textAlignment w:val="center"/>
              <w:rPr>
                <w:rFonts w:ascii="宋体" w:hAnsi="宋体" w:cs="宋体"/>
                <w:color w:val="auto"/>
                <w:sz w:val="24"/>
                <w:szCs w:val="24"/>
              </w:rPr>
            </w:pPr>
            <w:r>
              <w:rPr>
                <w:rFonts w:hint="eastAsia" w:ascii="宋体" w:hAnsi="宋体" w:cs="宋体"/>
                <w:color w:val="auto"/>
                <w:kern w:val="0"/>
                <w:sz w:val="24"/>
                <w:szCs w:val="24"/>
              </w:rPr>
              <w:t>豪华型大板</w:t>
            </w:r>
          </w:p>
        </w:tc>
        <w:tc>
          <w:tcPr>
            <w:tcW w:w="1195" w:type="dxa"/>
            <w:vMerge w:val="restart"/>
            <w:vAlign w:val="center"/>
          </w:tcPr>
          <w:p>
            <w:pPr>
              <w:widowControl/>
              <w:adjustRightInd w:val="0"/>
              <w:snapToGrid w:val="0"/>
              <w:jc w:val="center"/>
              <w:rPr>
                <w:rFonts w:ascii="宋体" w:hAnsi="宋体" w:cs="宋体"/>
                <w:b/>
                <w:kern w:val="0"/>
                <w:sz w:val="24"/>
                <w:szCs w:val="24"/>
              </w:rPr>
            </w:pPr>
            <w:r>
              <w:rPr>
                <w:rFonts w:hint="eastAsia" w:ascii="宋体" w:hAnsi="宋体" w:cs="宋体"/>
                <w:b/>
                <w:kern w:val="0"/>
                <w:sz w:val="24"/>
                <w:szCs w:val="24"/>
              </w:rPr>
              <w:t>投标前必须进行现场实地勘察；部分材料品牌必须与</w:t>
            </w:r>
            <w:r>
              <w:rPr>
                <w:rFonts w:hint="eastAsia" w:ascii="宋体" w:hAnsi="宋体" w:cs="宋体"/>
                <w:b/>
                <w:kern w:val="0"/>
                <w:sz w:val="24"/>
                <w:szCs w:val="24"/>
                <w:lang w:eastAsia="zh-CN"/>
              </w:rPr>
              <w:t>手术室内在用</w:t>
            </w:r>
            <w:r>
              <w:rPr>
                <w:rFonts w:hint="eastAsia" w:ascii="宋体" w:hAnsi="宋体" w:cs="宋体"/>
                <w:b/>
                <w:kern w:val="0"/>
                <w:sz w:val="24"/>
                <w:szCs w:val="24"/>
              </w:rPr>
              <w:t>相同或相容。</w:t>
            </w:r>
          </w:p>
        </w:tc>
        <w:tc>
          <w:tcPr>
            <w:tcW w:w="1276" w:type="dxa"/>
            <w:vMerge w:val="restart"/>
            <w:vAlign w:val="center"/>
          </w:tcPr>
          <w:p>
            <w:pPr>
              <w:widowControl/>
              <w:adjustRightInd w:val="0"/>
              <w:snapToGrid w:val="0"/>
              <w:jc w:val="center"/>
              <w:rPr>
                <w:rFonts w:hint="eastAsia" w:ascii="宋体" w:hAnsi="宋体" w:eastAsia="宋体" w:cs="宋体"/>
                <w:b/>
                <w:kern w:val="0"/>
                <w:sz w:val="24"/>
                <w:szCs w:val="24"/>
                <w:lang w:eastAsia="zh-CN"/>
              </w:rPr>
            </w:pPr>
            <w:r>
              <w:rPr>
                <w:rFonts w:hint="eastAsia" w:ascii="宋体" w:hAnsi="宋体" w:cs="宋体"/>
                <w:b/>
                <w:kern w:val="0"/>
                <w:sz w:val="24"/>
                <w:szCs w:val="24"/>
                <w:lang w:eastAsia="zh-CN"/>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214" w:type="dxa"/>
            <w:vAlign w:val="center"/>
          </w:tcPr>
          <w:p>
            <w:pPr>
              <w:widowControl/>
              <w:jc w:val="left"/>
              <w:textAlignment w:val="center"/>
              <w:rPr>
                <w:rFonts w:ascii="宋体" w:hAnsi="宋体" w:cs="宋体"/>
                <w:b/>
                <w:color w:val="auto"/>
                <w:kern w:val="0"/>
                <w:sz w:val="24"/>
                <w:szCs w:val="24"/>
              </w:rPr>
            </w:pPr>
            <w:r>
              <w:rPr>
                <w:rFonts w:hint="eastAsia" w:ascii="宋体" w:hAnsi="宋体" w:cs="宋体"/>
                <w:color w:val="auto"/>
                <w:kern w:val="0"/>
                <w:sz w:val="24"/>
                <w:szCs w:val="24"/>
              </w:rPr>
              <w:t xml:space="preserve">φ10×1.0紫铜管  </w:t>
            </w:r>
          </w:p>
        </w:tc>
        <w:tc>
          <w:tcPr>
            <w:tcW w:w="1095" w:type="dxa"/>
            <w:vAlign w:val="center"/>
          </w:tcPr>
          <w:p>
            <w:pPr>
              <w:widowControl/>
              <w:jc w:val="center"/>
              <w:textAlignment w:val="center"/>
              <w:rPr>
                <w:rFonts w:ascii="宋体" w:hAnsi="宋体" w:cs="宋体"/>
                <w:b/>
                <w:color w:val="auto"/>
                <w:kern w:val="0"/>
                <w:sz w:val="24"/>
                <w:szCs w:val="24"/>
              </w:rPr>
            </w:pPr>
            <w:r>
              <w:rPr>
                <w:rFonts w:hint="eastAsia" w:ascii="宋体" w:hAnsi="宋体" w:cs="宋体"/>
                <w:color w:val="auto"/>
                <w:kern w:val="0"/>
                <w:sz w:val="24"/>
                <w:szCs w:val="24"/>
                <w:lang w:val="en-US" w:eastAsia="zh-CN"/>
              </w:rPr>
              <w:t>80</w:t>
            </w:r>
            <w:r>
              <w:rPr>
                <w:rFonts w:hint="eastAsia" w:ascii="宋体" w:hAnsi="宋体" w:cs="宋体"/>
                <w:color w:val="auto"/>
                <w:kern w:val="0"/>
                <w:sz w:val="24"/>
                <w:szCs w:val="24"/>
              </w:rPr>
              <w:t>m</w:t>
            </w:r>
          </w:p>
        </w:tc>
        <w:tc>
          <w:tcPr>
            <w:tcW w:w="2550" w:type="dxa"/>
            <w:vAlign w:val="center"/>
          </w:tcPr>
          <w:p>
            <w:pPr>
              <w:widowControl/>
              <w:jc w:val="left"/>
              <w:textAlignment w:val="center"/>
              <w:rPr>
                <w:rFonts w:hint="eastAsia" w:ascii="宋体" w:hAnsi="宋体" w:eastAsia="宋体" w:cs="宋体"/>
                <w:color w:val="auto"/>
                <w:sz w:val="24"/>
                <w:szCs w:val="24"/>
                <w:lang w:eastAsia="zh-CN"/>
              </w:rPr>
            </w:pPr>
            <w:r>
              <w:rPr>
                <w:rFonts w:hint="eastAsia" w:ascii="宋体" w:hAnsi="宋体" w:cs="宋体"/>
                <w:color w:val="auto"/>
                <w:kern w:val="0"/>
                <w:sz w:val="24"/>
                <w:szCs w:val="24"/>
              </w:rPr>
              <w:t>φ10×1.0 材质TP2</w:t>
            </w:r>
            <w:r>
              <w:rPr>
                <w:rFonts w:hint="eastAsia" w:ascii="宋体" w:hAnsi="宋体" w:cs="宋体"/>
                <w:color w:val="auto"/>
                <w:kern w:val="0"/>
                <w:sz w:val="24"/>
                <w:szCs w:val="24"/>
                <w:lang w:eastAsia="zh-CN"/>
              </w:rPr>
              <w:t>，配</w:t>
            </w:r>
            <w:r>
              <w:rPr>
                <w:rFonts w:hint="eastAsia" w:ascii="宋体" w:hAnsi="宋体" w:cs="宋体"/>
                <w:color w:val="auto"/>
                <w:kern w:val="0"/>
                <w:sz w:val="24"/>
                <w:szCs w:val="24"/>
              </w:rPr>
              <w:t>紫铜管件（含弯头/直接/三通）</w:t>
            </w:r>
          </w:p>
        </w:tc>
        <w:tc>
          <w:tcPr>
            <w:tcW w:w="1195" w:type="dxa"/>
            <w:vMerge w:val="continue"/>
            <w:vAlign w:val="center"/>
          </w:tcPr>
          <w:p>
            <w:pPr>
              <w:widowControl/>
              <w:adjustRightInd w:val="0"/>
              <w:snapToGrid w:val="0"/>
              <w:jc w:val="center"/>
              <w:rPr>
                <w:rFonts w:ascii="宋体" w:hAnsi="宋体" w:cs="宋体"/>
                <w:b/>
                <w:kern w:val="0"/>
                <w:sz w:val="24"/>
                <w:szCs w:val="24"/>
              </w:rPr>
            </w:pPr>
          </w:p>
        </w:tc>
        <w:tc>
          <w:tcPr>
            <w:tcW w:w="1276" w:type="dxa"/>
            <w:vMerge w:val="continue"/>
            <w:vAlign w:val="center"/>
          </w:tcPr>
          <w:p>
            <w:pPr>
              <w:widowControl/>
              <w:adjustRightInd w:val="0"/>
              <w:snapToGrid w:val="0"/>
              <w:jc w:val="center"/>
              <w:rPr>
                <w:rFonts w:ascii="宋体" w:hAnsi="宋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214" w:type="dxa"/>
            <w:vAlign w:val="center"/>
          </w:tcPr>
          <w:p>
            <w:pPr>
              <w:widowControl/>
              <w:jc w:val="left"/>
              <w:textAlignment w:val="center"/>
              <w:rPr>
                <w:rFonts w:hint="eastAsia" w:ascii="宋体" w:hAnsi="宋体" w:cs="宋体"/>
                <w:color w:val="auto"/>
                <w:kern w:val="0"/>
                <w:sz w:val="24"/>
                <w:szCs w:val="24"/>
              </w:rPr>
            </w:pPr>
            <w:r>
              <w:rPr>
                <w:rFonts w:hint="eastAsia" w:ascii="宋体" w:hAnsi="宋体" w:cs="宋体"/>
                <w:color w:val="auto"/>
                <w:kern w:val="0"/>
                <w:sz w:val="24"/>
                <w:szCs w:val="24"/>
              </w:rPr>
              <w:t>φ1</w:t>
            </w:r>
            <w:r>
              <w:rPr>
                <w:rFonts w:hint="eastAsia" w:ascii="宋体" w:hAnsi="宋体" w:cs="宋体"/>
                <w:color w:val="auto"/>
                <w:kern w:val="0"/>
                <w:sz w:val="24"/>
                <w:szCs w:val="24"/>
                <w:lang w:val="en-US" w:eastAsia="zh-CN"/>
              </w:rPr>
              <w:t>5</w:t>
            </w:r>
            <w:r>
              <w:rPr>
                <w:rFonts w:hint="eastAsia" w:ascii="宋体" w:hAnsi="宋体" w:cs="宋体"/>
                <w:color w:val="auto"/>
                <w:kern w:val="0"/>
                <w:sz w:val="24"/>
                <w:szCs w:val="24"/>
              </w:rPr>
              <w:t>×1.0紫铜管</w:t>
            </w:r>
          </w:p>
        </w:tc>
        <w:tc>
          <w:tcPr>
            <w:tcW w:w="1095" w:type="dxa"/>
            <w:vAlign w:val="center"/>
          </w:tcPr>
          <w:p>
            <w:pPr>
              <w:widowControl/>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50m</w:t>
            </w:r>
          </w:p>
        </w:tc>
        <w:tc>
          <w:tcPr>
            <w:tcW w:w="2550" w:type="dxa"/>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φ1</w:t>
            </w:r>
            <w:r>
              <w:rPr>
                <w:rFonts w:hint="eastAsia" w:ascii="宋体" w:hAnsi="宋体" w:cs="宋体"/>
                <w:color w:val="auto"/>
                <w:kern w:val="0"/>
                <w:sz w:val="24"/>
                <w:szCs w:val="24"/>
                <w:lang w:val="en-US" w:eastAsia="zh-CN"/>
              </w:rPr>
              <w:t>5</w:t>
            </w:r>
            <w:r>
              <w:rPr>
                <w:rFonts w:hint="eastAsia" w:ascii="宋体" w:hAnsi="宋体" w:cs="宋体"/>
                <w:color w:val="auto"/>
                <w:kern w:val="0"/>
                <w:sz w:val="24"/>
                <w:szCs w:val="24"/>
              </w:rPr>
              <w:t>×1.0 材质TP2</w:t>
            </w:r>
            <w:r>
              <w:rPr>
                <w:rFonts w:hint="eastAsia" w:ascii="宋体" w:hAnsi="宋体" w:cs="宋体"/>
                <w:color w:val="auto"/>
                <w:kern w:val="0"/>
                <w:sz w:val="24"/>
                <w:szCs w:val="24"/>
                <w:lang w:eastAsia="zh-CN"/>
              </w:rPr>
              <w:t>，配</w:t>
            </w:r>
            <w:r>
              <w:rPr>
                <w:rFonts w:hint="eastAsia" w:ascii="宋体" w:hAnsi="宋体" w:cs="宋体"/>
                <w:color w:val="auto"/>
                <w:kern w:val="0"/>
                <w:sz w:val="24"/>
                <w:szCs w:val="24"/>
              </w:rPr>
              <w:t>紫铜管件（含弯头/直接/三通）</w:t>
            </w:r>
          </w:p>
        </w:tc>
        <w:tc>
          <w:tcPr>
            <w:tcW w:w="1195" w:type="dxa"/>
            <w:vMerge w:val="continue"/>
            <w:vAlign w:val="center"/>
          </w:tcPr>
          <w:p>
            <w:pPr>
              <w:widowControl/>
              <w:adjustRightInd w:val="0"/>
              <w:snapToGrid w:val="0"/>
              <w:jc w:val="center"/>
              <w:rPr>
                <w:rFonts w:ascii="宋体" w:hAnsi="宋体" w:cs="宋体"/>
                <w:b/>
                <w:kern w:val="0"/>
                <w:sz w:val="24"/>
                <w:szCs w:val="24"/>
              </w:rPr>
            </w:pPr>
          </w:p>
        </w:tc>
        <w:tc>
          <w:tcPr>
            <w:tcW w:w="1276" w:type="dxa"/>
            <w:vMerge w:val="continue"/>
            <w:vAlign w:val="center"/>
          </w:tcPr>
          <w:p>
            <w:pPr>
              <w:widowControl/>
              <w:adjustRightInd w:val="0"/>
              <w:snapToGrid w:val="0"/>
              <w:jc w:val="center"/>
              <w:rPr>
                <w:rFonts w:ascii="宋体" w:hAnsi="宋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214" w:type="dxa"/>
            <w:vAlign w:val="center"/>
          </w:tcPr>
          <w:p>
            <w:pPr>
              <w:widowControl/>
              <w:jc w:val="left"/>
              <w:textAlignment w:val="center"/>
              <w:rPr>
                <w:rFonts w:ascii="宋体" w:hAnsi="宋体" w:cs="宋体"/>
                <w:b/>
                <w:color w:val="auto"/>
                <w:kern w:val="0"/>
                <w:sz w:val="24"/>
                <w:szCs w:val="24"/>
              </w:rPr>
            </w:pPr>
            <w:r>
              <w:rPr>
                <w:rFonts w:hint="eastAsia" w:ascii="宋体" w:hAnsi="宋体" w:cs="宋体"/>
                <w:color w:val="auto"/>
                <w:kern w:val="0"/>
                <w:sz w:val="24"/>
                <w:szCs w:val="24"/>
              </w:rPr>
              <w:t xml:space="preserve">φ8×1.0紫铜管  </w:t>
            </w:r>
          </w:p>
        </w:tc>
        <w:tc>
          <w:tcPr>
            <w:tcW w:w="1095" w:type="dxa"/>
            <w:vAlign w:val="center"/>
          </w:tcPr>
          <w:p>
            <w:pPr>
              <w:widowControl/>
              <w:jc w:val="center"/>
              <w:textAlignment w:val="center"/>
              <w:rPr>
                <w:rFonts w:ascii="宋体" w:hAnsi="宋体" w:cs="宋体"/>
                <w:b/>
                <w:color w:val="auto"/>
                <w:kern w:val="0"/>
                <w:sz w:val="24"/>
                <w:szCs w:val="24"/>
              </w:rPr>
            </w:pPr>
            <w:r>
              <w:rPr>
                <w:rFonts w:hint="eastAsia" w:ascii="宋体" w:hAnsi="宋体" w:cs="宋体"/>
                <w:color w:val="auto"/>
                <w:kern w:val="0"/>
                <w:sz w:val="24"/>
                <w:szCs w:val="24"/>
              </w:rPr>
              <w:t>10m</w:t>
            </w:r>
          </w:p>
        </w:tc>
        <w:tc>
          <w:tcPr>
            <w:tcW w:w="2550" w:type="dxa"/>
            <w:vAlign w:val="center"/>
          </w:tcPr>
          <w:p>
            <w:pPr>
              <w:widowControl/>
              <w:jc w:val="left"/>
              <w:textAlignment w:val="center"/>
              <w:rPr>
                <w:rFonts w:hint="eastAsia" w:ascii="宋体" w:hAnsi="宋体" w:eastAsia="宋体" w:cs="宋体"/>
                <w:color w:val="auto"/>
                <w:sz w:val="24"/>
                <w:szCs w:val="24"/>
                <w:lang w:eastAsia="zh-CN"/>
              </w:rPr>
            </w:pPr>
            <w:r>
              <w:rPr>
                <w:rFonts w:hint="eastAsia" w:ascii="宋体" w:hAnsi="宋体" w:cs="宋体"/>
                <w:color w:val="auto"/>
                <w:kern w:val="0"/>
                <w:sz w:val="24"/>
                <w:szCs w:val="24"/>
              </w:rPr>
              <w:t>φ8×1.0 材质TP2</w:t>
            </w:r>
            <w:r>
              <w:rPr>
                <w:rFonts w:hint="eastAsia" w:ascii="宋体" w:hAnsi="宋体" w:cs="宋体"/>
                <w:color w:val="auto"/>
                <w:kern w:val="0"/>
                <w:sz w:val="24"/>
                <w:szCs w:val="24"/>
                <w:lang w:eastAsia="zh-CN"/>
              </w:rPr>
              <w:t>，配</w:t>
            </w:r>
            <w:r>
              <w:rPr>
                <w:rFonts w:hint="eastAsia" w:ascii="宋体" w:hAnsi="宋体" w:cs="宋体"/>
                <w:color w:val="auto"/>
                <w:kern w:val="0"/>
                <w:sz w:val="24"/>
                <w:szCs w:val="24"/>
              </w:rPr>
              <w:t>紫铜管件（含弯头/直接/三通）</w:t>
            </w:r>
          </w:p>
        </w:tc>
        <w:tc>
          <w:tcPr>
            <w:tcW w:w="1195" w:type="dxa"/>
            <w:vMerge w:val="continue"/>
            <w:vAlign w:val="center"/>
          </w:tcPr>
          <w:p>
            <w:pPr>
              <w:widowControl/>
              <w:adjustRightInd w:val="0"/>
              <w:snapToGrid w:val="0"/>
              <w:jc w:val="center"/>
              <w:rPr>
                <w:rFonts w:ascii="宋体" w:hAnsi="宋体" w:cs="宋体"/>
                <w:b/>
                <w:kern w:val="0"/>
                <w:sz w:val="24"/>
                <w:szCs w:val="24"/>
              </w:rPr>
            </w:pPr>
          </w:p>
        </w:tc>
        <w:tc>
          <w:tcPr>
            <w:tcW w:w="1276" w:type="dxa"/>
            <w:vMerge w:val="continue"/>
            <w:vAlign w:val="center"/>
          </w:tcPr>
          <w:p>
            <w:pPr>
              <w:widowControl/>
              <w:adjustRightInd w:val="0"/>
              <w:snapToGrid w:val="0"/>
              <w:jc w:val="center"/>
              <w:rPr>
                <w:rFonts w:ascii="宋体" w:hAnsi="宋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214" w:type="dxa"/>
            <w:vAlign w:val="center"/>
          </w:tcPr>
          <w:p>
            <w:pPr>
              <w:widowControl/>
              <w:jc w:val="left"/>
              <w:textAlignment w:val="center"/>
              <w:rPr>
                <w:rFonts w:ascii="宋体" w:hAnsi="宋体" w:cs="宋体"/>
                <w:b/>
                <w:color w:val="auto"/>
                <w:kern w:val="0"/>
                <w:sz w:val="24"/>
                <w:szCs w:val="24"/>
              </w:rPr>
            </w:pPr>
            <w:r>
              <w:rPr>
                <w:rFonts w:hint="eastAsia" w:ascii="宋体" w:hAnsi="宋体" w:cs="宋体"/>
                <w:color w:val="auto"/>
                <w:kern w:val="0"/>
                <w:sz w:val="24"/>
                <w:szCs w:val="24"/>
              </w:rPr>
              <w:t>氧气终端</w:t>
            </w:r>
          </w:p>
        </w:tc>
        <w:tc>
          <w:tcPr>
            <w:tcW w:w="1095" w:type="dxa"/>
            <w:vAlign w:val="center"/>
          </w:tcPr>
          <w:p>
            <w:pPr>
              <w:widowControl/>
              <w:jc w:val="center"/>
              <w:textAlignment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4个</w:t>
            </w:r>
          </w:p>
        </w:tc>
        <w:tc>
          <w:tcPr>
            <w:tcW w:w="2550" w:type="dxa"/>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德式</w:t>
            </w:r>
          </w:p>
        </w:tc>
        <w:tc>
          <w:tcPr>
            <w:tcW w:w="1195" w:type="dxa"/>
            <w:vMerge w:val="continue"/>
            <w:vAlign w:val="center"/>
          </w:tcPr>
          <w:p>
            <w:pPr>
              <w:widowControl/>
              <w:adjustRightInd w:val="0"/>
              <w:snapToGrid w:val="0"/>
              <w:jc w:val="center"/>
              <w:rPr>
                <w:rFonts w:ascii="宋体" w:hAnsi="宋体" w:cs="宋体"/>
                <w:b/>
                <w:kern w:val="0"/>
                <w:sz w:val="24"/>
                <w:szCs w:val="24"/>
              </w:rPr>
            </w:pPr>
          </w:p>
        </w:tc>
        <w:tc>
          <w:tcPr>
            <w:tcW w:w="1276" w:type="dxa"/>
            <w:vMerge w:val="continue"/>
            <w:vAlign w:val="center"/>
          </w:tcPr>
          <w:p>
            <w:pPr>
              <w:widowControl/>
              <w:adjustRightInd w:val="0"/>
              <w:snapToGrid w:val="0"/>
              <w:jc w:val="center"/>
              <w:rPr>
                <w:rFonts w:ascii="宋体" w:hAnsi="宋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214" w:type="dxa"/>
            <w:vAlign w:val="center"/>
          </w:tcPr>
          <w:p>
            <w:pPr>
              <w:widowControl/>
              <w:jc w:val="left"/>
              <w:textAlignment w:val="center"/>
              <w:rPr>
                <w:rFonts w:hint="eastAsia" w:ascii="宋体" w:hAnsi="宋体" w:cs="宋体"/>
                <w:color w:val="auto"/>
                <w:kern w:val="0"/>
                <w:sz w:val="24"/>
                <w:szCs w:val="24"/>
              </w:rPr>
            </w:pPr>
            <w:r>
              <w:rPr>
                <w:rFonts w:hint="eastAsia" w:ascii="宋体" w:hAnsi="宋体" w:cs="宋体"/>
                <w:color w:val="auto"/>
                <w:kern w:val="0"/>
                <w:sz w:val="24"/>
                <w:szCs w:val="24"/>
              </w:rPr>
              <w:t>吸引终端</w:t>
            </w:r>
          </w:p>
        </w:tc>
        <w:tc>
          <w:tcPr>
            <w:tcW w:w="1095" w:type="dxa"/>
            <w:vAlign w:val="center"/>
          </w:tcPr>
          <w:p>
            <w:pPr>
              <w:widowControl/>
              <w:jc w:val="center"/>
              <w:textAlignment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4个</w:t>
            </w:r>
          </w:p>
        </w:tc>
        <w:tc>
          <w:tcPr>
            <w:tcW w:w="2550" w:type="dxa"/>
            <w:vAlign w:val="center"/>
          </w:tcPr>
          <w:p>
            <w:pPr>
              <w:widowControl/>
              <w:jc w:val="center"/>
              <w:textAlignment w:val="center"/>
              <w:rPr>
                <w:rFonts w:hint="eastAsia" w:ascii="宋体" w:hAnsi="宋体" w:cs="宋体"/>
                <w:color w:val="auto"/>
                <w:kern w:val="0"/>
                <w:sz w:val="24"/>
                <w:szCs w:val="24"/>
              </w:rPr>
            </w:pPr>
            <w:r>
              <w:rPr>
                <w:rFonts w:hint="eastAsia" w:ascii="宋体" w:hAnsi="宋体" w:cs="宋体"/>
                <w:color w:val="auto"/>
                <w:kern w:val="0"/>
                <w:sz w:val="24"/>
                <w:szCs w:val="24"/>
              </w:rPr>
              <w:t>德式</w:t>
            </w:r>
          </w:p>
        </w:tc>
        <w:tc>
          <w:tcPr>
            <w:tcW w:w="1195" w:type="dxa"/>
            <w:vMerge w:val="continue"/>
            <w:vAlign w:val="center"/>
          </w:tcPr>
          <w:p>
            <w:pPr>
              <w:widowControl/>
              <w:adjustRightInd w:val="0"/>
              <w:snapToGrid w:val="0"/>
              <w:jc w:val="center"/>
              <w:rPr>
                <w:rFonts w:ascii="宋体" w:hAnsi="宋体" w:cs="宋体"/>
                <w:b/>
                <w:kern w:val="0"/>
                <w:sz w:val="24"/>
                <w:szCs w:val="24"/>
              </w:rPr>
            </w:pPr>
          </w:p>
        </w:tc>
        <w:tc>
          <w:tcPr>
            <w:tcW w:w="1276" w:type="dxa"/>
            <w:vMerge w:val="continue"/>
            <w:vAlign w:val="center"/>
          </w:tcPr>
          <w:p>
            <w:pPr>
              <w:widowControl/>
              <w:adjustRightInd w:val="0"/>
              <w:snapToGrid w:val="0"/>
              <w:jc w:val="center"/>
              <w:rPr>
                <w:rFonts w:ascii="宋体" w:hAnsi="宋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214" w:type="dxa"/>
            <w:vAlign w:val="center"/>
          </w:tcPr>
          <w:p>
            <w:pPr>
              <w:widowControl/>
              <w:jc w:val="left"/>
              <w:textAlignment w:val="center"/>
              <w:rPr>
                <w:rFonts w:hint="eastAsia" w:ascii="宋体" w:hAnsi="宋体" w:cs="宋体"/>
                <w:color w:val="auto"/>
                <w:kern w:val="0"/>
                <w:sz w:val="24"/>
                <w:szCs w:val="24"/>
              </w:rPr>
            </w:pPr>
            <w:r>
              <w:rPr>
                <w:rFonts w:hint="eastAsia" w:ascii="宋体" w:hAnsi="宋体" w:cs="宋体"/>
                <w:color w:val="auto"/>
                <w:kern w:val="0"/>
                <w:sz w:val="24"/>
                <w:szCs w:val="24"/>
                <w:lang w:eastAsia="zh-CN"/>
              </w:rPr>
              <w:t>空气</w:t>
            </w:r>
            <w:r>
              <w:rPr>
                <w:rFonts w:hint="eastAsia" w:ascii="宋体" w:hAnsi="宋体" w:cs="宋体"/>
                <w:color w:val="auto"/>
                <w:kern w:val="0"/>
                <w:sz w:val="24"/>
                <w:szCs w:val="24"/>
              </w:rPr>
              <w:t>终端</w:t>
            </w:r>
          </w:p>
        </w:tc>
        <w:tc>
          <w:tcPr>
            <w:tcW w:w="1095" w:type="dxa"/>
            <w:vAlign w:val="center"/>
          </w:tcPr>
          <w:p>
            <w:pPr>
              <w:widowControl/>
              <w:jc w:val="center"/>
              <w:textAlignment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4个</w:t>
            </w:r>
          </w:p>
        </w:tc>
        <w:tc>
          <w:tcPr>
            <w:tcW w:w="2550" w:type="dxa"/>
            <w:vAlign w:val="center"/>
          </w:tcPr>
          <w:p>
            <w:pPr>
              <w:widowControl/>
              <w:jc w:val="center"/>
              <w:textAlignment w:val="center"/>
              <w:rPr>
                <w:rFonts w:hint="eastAsia" w:ascii="宋体" w:hAnsi="宋体" w:cs="宋体"/>
                <w:color w:val="auto"/>
                <w:kern w:val="0"/>
                <w:sz w:val="24"/>
                <w:szCs w:val="24"/>
              </w:rPr>
            </w:pPr>
            <w:r>
              <w:rPr>
                <w:rFonts w:hint="eastAsia" w:ascii="宋体" w:hAnsi="宋体" w:cs="宋体"/>
                <w:color w:val="auto"/>
                <w:kern w:val="0"/>
                <w:sz w:val="24"/>
                <w:szCs w:val="24"/>
              </w:rPr>
              <w:t>德式</w:t>
            </w:r>
          </w:p>
        </w:tc>
        <w:tc>
          <w:tcPr>
            <w:tcW w:w="1195" w:type="dxa"/>
            <w:vMerge w:val="continue"/>
            <w:vAlign w:val="center"/>
          </w:tcPr>
          <w:p>
            <w:pPr>
              <w:widowControl/>
              <w:adjustRightInd w:val="0"/>
              <w:snapToGrid w:val="0"/>
              <w:jc w:val="center"/>
              <w:rPr>
                <w:rFonts w:ascii="宋体" w:hAnsi="宋体" w:cs="宋体"/>
                <w:b/>
                <w:kern w:val="0"/>
                <w:sz w:val="24"/>
                <w:szCs w:val="24"/>
              </w:rPr>
            </w:pPr>
          </w:p>
        </w:tc>
        <w:tc>
          <w:tcPr>
            <w:tcW w:w="1276" w:type="dxa"/>
            <w:vMerge w:val="continue"/>
            <w:vAlign w:val="center"/>
          </w:tcPr>
          <w:p>
            <w:pPr>
              <w:widowControl/>
              <w:adjustRightInd w:val="0"/>
              <w:snapToGrid w:val="0"/>
              <w:jc w:val="center"/>
              <w:rPr>
                <w:rFonts w:ascii="宋体" w:hAnsi="宋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214" w:type="dxa"/>
            <w:vAlign w:val="center"/>
          </w:tcPr>
          <w:p>
            <w:pPr>
              <w:widowControl/>
              <w:jc w:val="left"/>
              <w:textAlignment w:val="center"/>
              <w:rPr>
                <w:rFonts w:hint="eastAsia" w:ascii="宋体" w:hAnsi="宋体" w:cs="宋体"/>
                <w:color w:val="auto"/>
                <w:kern w:val="0"/>
                <w:sz w:val="24"/>
                <w:szCs w:val="24"/>
              </w:rPr>
            </w:pPr>
            <w:r>
              <w:rPr>
                <w:rFonts w:hint="eastAsia" w:ascii="宋体" w:hAnsi="宋体" w:cs="宋体"/>
                <w:color w:val="auto"/>
                <w:kern w:val="0"/>
                <w:sz w:val="24"/>
                <w:szCs w:val="24"/>
                <w:lang w:eastAsia="zh-CN"/>
              </w:rPr>
              <w:t>氮气</w:t>
            </w:r>
            <w:r>
              <w:rPr>
                <w:rFonts w:hint="eastAsia" w:ascii="宋体" w:hAnsi="宋体" w:cs="宋体"/>
                <w:color w:val="auto"/>
                <w:kern w:val="0"/>
                <w:sz w:val="24"/>
                <w:szCs w:val="24"/>
              </w:rPr>
              <w:t>终端</w:t>
            </w:r>
          </w:p>
        </w:tc>
        <w:tc>
          <w:tcPr>
            <w:tcW w:w="1095" w:type="dxa"/>
            <w:vAlign w:val="center"/>
          </w:tcPr>
          <w:p>
            <w:pPr>
              <w:widowControl/>
              <w:jc w:val="center"/>
              <w:textAlignment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4个</w:t>
            </w:r>
          </w:p>
        </w:tc>
        <w:tc>
          <w:tcPr>
            <w:tcW w:w="2550" w:type="dxa"/>
            <w:vAlign w:val="center"/>
          </w:tcPr>
          <w:p>
            <w:pPr>
              <w:widowControl/>
              <w:jc w:val="center"/>
              <w:textAlignment w:val="center"/>
              <w:rPr>
                <w:rFonts w:hint="eastAsia" w:ascii="宋体" w:hAnsi="宋体" w:cs="宋体"/>
                <w:color w:val="auto"/>
                <w:kern w:val="0"/>
                <w:sz w:val="24"/>
                <w:szCs w:val="24"/>
              </w:rPr>
            </w:pPr>
            <w:r>
              <w:rPr>
                <w:rFonts w:hint="eastAsia" w:ascii="宋体" w:hAnsi="宋体" w:cs="宋体"/>
                <w:color w:val="auto"/>
                <w:kern w:val="0"/>
                <w:sz w:val="24"/>
                <w:szCs w:val="24"/>
              </w:rPr>
              <w:t>德式</w:t>
            </w:r>
          </w:p>
        </w:tc>
        <w:tc>
          <w:tcPr>
            <w:tcW w:w="1195" w:type="dxa"/>
            <w:vMerge w:val="continue"/>
            <w:vAlign w:val="center"/>
          </w:tcPr>
          <w:p>
            <w:pPr>
              <w:widowControl/>
              <w:adjustRightInd w:val="0"/>
              <w:snapToGrid w:val="0"/>
              <w:jc w:val="center"/>
              <w:rPr>
                <w:rFonts w:ascii="宋体" w:hAnsi="宋体" w:cs="宋体"/>
                <w:b/>
                <w:kern w:val="0"/>
                <w:sz w:val="24"/>
                <w:szCs w:val="24"/>
              </w:rPr>
            </w:pPr>
          </w:p>
        </w:tc>
        <w:tc>
          <w:tcPr>
            <w:tcW w:w="1276" w:type="dxa"/>
            <w:vMerge w:val="continue"/>
            <w:vAlign w:val="center"/>
          </w:tcPr>
          <w:p>
            <w:pPr>
              <w:widowControl/>
              <w:adjustRightInd w:val="0"/>
              <w:snapToGrid w:val="0"/>
              <w:jc w:val="center"/>
              <w:rPr>
                <w:rFonts w:ascii="宋体" w:hAnsi="宋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214" w:type="dxa"/>
            <w:vAlign w:val="center"/>
          </w:tcPr>
          <w:p>
            <w:pPr>
              <w:widowControl/>
              <w:jc w:val="left"/>
              <w:textAlignment w:val="center"/>
              <w:rPr>
                <w:rFonts w:hint="eastAsia" w:ascii="宋体" w:hAnsi="宋体" w:cs="宋体"/>
                <w:color w:val="auto"/>
                <w:kern w:val="0"/>
                <w:sz w:val="24"/>
                <w:szCs w:val="24"/>
              </w:rPr>
            </w:pPr>
            <w:r>
              <w:rPr>
                <w:rFonts w:hint="eastAsia" w:ascii="宋体" w:hAnsi="宋体" w:cs="宋体"/>
                <w:color w:val="auto"/>
                <w:kern w:val="0"/>
                <w:sz w:val="24"/>
                <w:szCs w:val="24"/>
                <w:lang w:eastAsia="zh-CN"/>
              </w:rPr>
              <w:t>二氧化碳</w:t>
            </w:r>
            <w:r>
              <w:rPr>
                <w:rFonts w:hint="eastAsia" w:ascii="宋体" w:hAnsi="宋体" w:cs="宋体"/>
                <w:color w:val="auto"/>
                <w:kern w:val="0"/>
                <w:sz w:val="24"/>
                <w:szCs w:val="24"/>
              </w:rPr>
              <w:t>终端</w:t>
            </w:r>
          </w:p>
        </w:tc>
        <w:tc>
          <w:tcPr>
            <w:tcW w:w="1095" w:type="dxa"/>
            <w:vAlign w:val="center"/>
          </w:tcPr>
          <w:p>
            <w:pPr>
              <w:widowControl/>
              <w:jc w:val="center"/>
              <w:textAlignment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4个</w:t>
            </w:r>
          </w:p>
        </w:tc>
        <w:tc>
          <w:tcPr>
            <w:tcW w:w="2550" w:type="dxa"/>
            <w:vAlign w:val="center"/>
          </w:tcPr>
          <w:p>
            <w:pPr>
              <w:widowControl/>
              <w:jc w:val="center"/>
              <w:textAlignment w:val="center"/>
              <w:rPr>
                <w:rFonts w:hint="eastAsia" w:ascii="宋体" w:hAnsi="宋体" w:cs="宋体"/>
                <w:color w:val="auto"/>
                <w:kern w:val="0"/>
                <w:sz w:val="24"/>
                <w:szCs w:val="24"/>
              </w:rPr>
            </w:pPr>
            <w:r>
              <w:rPr>
                <w:rFonts w:hint="eastAsia" w:ascii="宋体" w:hAnsi="宋体" w:cs="宋体"/>
                <w:color w:val="auto"/>
                <w:kern w:val="0"/>
                <w:sz w:val="24"/>
                <w:szCs w:val="24"/>
              </w:rPr>
              <w:t>德式</w:t>
            </w:r>
          </w:p>
        </w:tc>
        <w:tc>
          <w:tcPr>
            <w:tcW w:w="1195" w:type="dxa"/>
            <w:vMerge w:val="continue"/>
            <w:vAlign w:val="center"/>
          </w:tcPr>
          <w:p>
            <w:pPr>
              <w:widowControl/>
              <w:adjustRightInd w:val="0"/>
              <w:snapToGrid w:val="0"/>
              <w:jc w:val="center"/>
              <w:rPr>
                <w:rFonts w:ascii="宋体" w:hAnsi="宋体" w:cs="宋体"/>
                <w:b/>
                <w:kern w:val="0"/>
                <w:sz w:val="24"/>
                <w:szCs w:val="24"/>
              </w:rPr>
            </w:pPr>
          </w:p>
        </w:tc>
        <w:tc>
          <w:tcPr>
            <w:tcW w:w="1276" w:type="dxa"/>
            <w:vMerge w:val="continue"/>
            <w:vAlign w:val="center"/>
          </w:tcPr>
          <w:p>
            <w:pPr>
              <w:widowControl/>
              <w:adjustRightInd w:val="0"/>
              <w:snapToGrid w:val="0"/>
              <w:jc w:val="center"/>
              <w:rPr>
                <w:rFonts w:ascii="宋体" w:hAnsi="宋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214" w:type="dxa"/>
            <w:vAlign w:val="center"/>
          </w:tcPr>
          <w:p>
            <w:pPr>
              <w:widowControl/>
              <w:jc w:val="left"/>
              <w:textAlignment w:val="center"/>
              <w:rPr>
                <w:rFonts w:ascii="宋体" w:hAnsi="宋体" w:cs="宋体"/>
                <w:b/>
                <w:color w:val="auto"/>
                <w:kern w:val="0"/>
                <w:sz w:val="24"/>
                <w:szCs w:val="24"/>
              </w:rPr>
            </w:pPr>
            <w:r>
              <w:rPr>
                <w:rFonts w:hint="eastAsia" w:ascii="宋体" w:hAnsi="宋体" w:cs="宋体"/>
                <w:color w:val="auto"/>
                <w:kern w:val="0"/>
                <w:sz w:val="24"/>
                <w:szCs w:val="24"/>
              </w:rPr>
              <w:t>国标电源插座</w:t>
            </w:r>
          </w:p>
        </w:tc>
        <w:tc>
          <w:tcPr>
            <w:tcW w:w="1095" w:type="dxa"/>
            <w:vAlign w:val="center"/>
          </w:tcPr>
          <w:p>
            <w:pPr>
              <w:widowControl/>
              <w:jc w:val="center"/>
              <w:textAlignment w:val="center"/>
              <w:rPr>
                <w:rFonts w:ascii="宋体" w:hAnsi="宋体" w:cs="宋体"/>
                <w:b/>
                <w:color w:val="auto"/>
                <w:kern w:val="0"/>
                <w:sz w:val="24"/>
                <w:szCs w:val="24"/>
              </w:rPr>
            </w:pPr>
            <w:r>
              <w:rPr>
                <w:rFonts w:hint="eastAsia" w:ascii="宋体" w:hAnsi="宋体" w:cs="宋体"/>
                <w:color w:val="auto"/>
                <w:kern w:val="0"/>
                <w:sz w:val="24"/>
                <w:szCs w:val="24"/>
                <w:lang w:val="en-US" w:eastAsia="zh-CN"/>
              </w:rPr>
              <w:t>16</w:t>
            </w:r>
            <w:r>
              <w:rPr>
                <w:rFonts w:hint="eastAsia" w:ascii="宋体" w:hAnsi="宋体" w:cs="宋体"/>
                <w:color w:val="auto"/>
                <w:kern w:val="0"/>
                <w:sz w:val="24"/>
                <w:szCs w:val="24"/>
              </w:rPr>
              <w:t>只</w:t>
            </w:r>
          </w:p>
        </w:tc>
        <w:tc>
          <w:tcPr>
            <w:tcW w:w="2550" w:type="dxa"/>
            <w:vAlign w:val="center"/>
          </w:tcPr>
          <w:p>
            <w:pPr>
              <w:widowControl/>
              <w:jc w:val="left"/>
              <w:textAlignment w:val="center"/>
              <w:rPr>
                <w:rFonts w:ascii="宋体" w:hAnsi="宋体" w:cs="宋体"/>
                <w:color w:val="auto"/>
                <w:sz w:val="24"/>
                <w:szCs w:val="24"/>
              </w:rPr>
            </w:pPr>
            <w:r>
              <w:rPr>
                <w:rFonts w:hint="eastAsia" w:ascii="宋体" w:hAnsi="宋体" w:cs="宋体"/>
                <w:color w:val="auto"/>
                <w:kern w:val="0"/>
                <w:sz w:val="24"/>
                <w:szCs w:val="24"/>
              </w:rPr>
              <w:t>五孔插座</w:t>
            </w:r>
            <w:r>
              <w:rPr>
                <w:rFonts w:hint="eastAsia" w:ascii="宋体" w:hAnsi="宋体"/>
                <w:color w:val="auto"/>
                <w:sz w:val="24"/>
                <w:szCs w:val="24"/>
              </w:rPr>
              <w:t>（2+3孔）含线路</w:t>
            </w:r>
            <w:r>
              <w:rPr>
                <w:rFonts w:hint="eastAsia" w:ascii="宋体" w:hAnsi="宋体" w:cs="宋体"/>
                <w:color w:val="auto"/>
                <w:kern w:val="0"/>
                <w:sz w:val="24"/>
                <w:szCs w:val="24"/>
              </w:rPr>
              <w:t>(带套管)；220V/10A</w:t>
            </w:r>
          </w:p>
        </w:tc>
        <w:tc>
          <w:tcPr>
            <w:tcW w:w="1195" w:type="dxa"/>
            <w:vMerge w:val="continue"/>
            <w:vAlign w:val="center"/>
          </w:tcPr>
          <w:p>
            <w:pPr>
              <w:widowControl/>
              <w:adjustRightInd w:val="0"/>
              <w:snapToGrid w:val="0"/>
              <w:jc w:val="center"/>
              <w:rPr>
                <w:rFonts w:ascii="宋体" w:hAnsi="宋体" w:cs="宋体"/>
                <w:b/>
                <w:kern w:val="0"/>
                <w:sz w:val="24"/>
                <w:szCs w:val="24"/>
              </w:rPr>
            </w:pPr>
          </w:p>
        </w:tc>
        <w:tc>
          <w:tcPr>
            <w:tcW w:w="1276" w:type="dxa"/>
            <w:vMerge w:val="continue"/>
            <w:vAlign w:val="center"/>
          </w:tcPr>
          <w:p>
            <w:pPr>
              <w:widowControl/>
              <w:adjustRightInd w:val="0"/>
              <w:snapToGrid w:val="0"/>
              <w:jc w:val="center"/>
              <w:rPr>
                <w:rFonts w:ascii="宋体" w:hAnsi="宋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214" w:type="dxa"/>
            <w:vAlign w:val="center"/>
          </w:tcPr>
          <w:p>
            <w:pPr>
              <w:widowControl/>
              <w:jc w:val="left"/>
              <w:textAlignment w:val="center"/>
              <w:rPr>
                <w:rFonts w:ascii="宋体" w:hAnsi="宋体" w:cs="宋体"/>
                <w:b/>
                <w:color w:val="auto"/>
                <w:kern w:val="0"/>
                <w:sz w:val="24"/>
                <w:szCs w:val="24"/>
              </w:rPr>
            </w:pPr>
            <w:r>
              <w:rPr>
                <w:rFonts w:hint="eastAsia" w:ascii="宋体" w:hAnsi="宋体" w:cs="宋体"/>
                <w:color w:val="auto"/>
                <w:kern w:val="0"/>
                <w:sz w:val="24"/>
                <w:szCs w:val="24"/>
              </w:rPr>
              <w:t>漏电保护器</w:t>
            </w:r>
          </w:p>
        </w:tc>
        <w:tc>
          <w:tcPr>
            <w:tcW w:w="1095" w:type="dxa"/>
            <w:vAlign w:val="center"/>
          </w:tcPr>
          <w:p>
            <w:pPr>
              <w:widowControl/>
              <w:jc w:val="center"/>
              <w:textAlignment w:val="center"/>
              <w:rPr>
                <w:rFonts w:ascii="宋体" w:hAnsi="宋体" w:cs="宋体"/>
                <w:b/>
                <w:color w:val="auto"/>
                <w:kern w:val="0"/>
                <w:sz w:val="24"/>
                <w:szCs w:val="24"/>
              </w:rPr>
            </w:pP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只</w:t>
            </w:r>
          </w:p>
        </w:tc>
        <w:tc>
          <w:tcPr>
            <w:tcW w:w="2550" w:type="dxa"/>
            <w:vAlign w:val="center"/>
          </w:tcPr>
          <w:p>
            <w:pPr>
              <w:widowControl/>
              <w:jc w:val="left"/>
              <w:textAlignment w:val="center"/>
              <w:rPr>
                <w:rFonts w:hint="eastAsia" w:ascii="宋体" w:hAnsi="宋体" w:eastAsia="宋体" w:cs="宋体"/>
                <w:color w:val="auto"/>
                <w:sz w:val="24"/>
                <w:szCs w:val="24"/>
                <w:lang w:eastAsia="zh-CN"/>
              </w:rPr>
            </w:pPr>
            <w:r>
              <w:rPr>
                <w:rFonts w:hint="eastAsia" w:ascii="宋体" w:hAnsi="宋体" w:cs="宋体"/>
                <w:color w:val="auto"/>
                <w:kern w:val="0"/>
                <w:sz w:val="24"/>
                <w:szCs w:val="24"/>
                <w:lang w:eastAsia="zh-CN"/>
              </w:rPr>
              <w:t>优等品牌</w:t>
            </w:r>
          </w:p>
        </w:tc>
        <w:tc>
          <w:tcPr>
            <w:tcW w:w="1195" w:type="dxa"/>
            <w:vMerge w:val="continue"/>
            <w:vAlign w:val="center"/>
          </w:tcPr>
          <w:p>
            <w:pPr>
              <w:widowControl/>
              <w:adjustRightInd w:val="0"/>
              <w:snapToGrid w:val="0"/>
              <w:jc w:val="center"/>
              <w:rPr>
                <w:rFonts w:ascii="宋体" w:hAnsi="宋体" w:cs="宋体"/>
                <w:b/>
                <w:kern w:val="0"/>
                <w:sz w:val="24"/>
                <w:szCs w:val="24"/>
              </w:rPr>
            </w:pPr>
          </w:p>
        </w:tc>
        <w:tc>
          <w:tcPr>
            <w:tcW w:w="1276" w:type="dxa"/>
            <w:vMerge w:val="continue"/>
            <w:vAlign w:val="center"/>
          </w:tcPr>
          <w:p>
            <w:pPr>
              <w:widowControl/>
              <w:adjustRightInd w:val="0"/>
              <w:snapToGrid w:val="0"/>
              <w:jc w:val="center"/>
              <w:rPr>
                <w:rFonts w:ascii="宋体" w:hAnsi="宋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214" w:type="dxa"/>
            <w:vAlign w:val="center"/>
          </w:tcPr>
          <w:p>
            <w:pPr>
              <w:widowControl/>
              <w:jc w:val="left"/>
              <w:textAlignment w:val="center"/>
              <w:rPr>
                <w:rFonts w:ascii="宋体" w:hAnsi="宋体" w:cs="宋体"/>
                <w:b/>
                <w:color w:val="auto"/>
                <w:kern w:val="0"/>
                <w:sz w:val="24"/>
                <w:szCs w:val="24"/>
              </w:rPr>
            </w:pPr>
            <w:r>
              <w:rPr>
                <w:rFonts w:hint="eastAsia" w:ascii="宋体" w:hAnsi="宋体" w:cs="宋体"/>
                <w:color w:val="auto"/>
                <w:kern w:val="0"/>
                <w:sz w:val="24"/>
                <w:szCs w:val="24"/>
              </w:rPr>
              <w:t>维修阀</w:t>
            </w:r>
          </w:p>
        </w:tc>
        <w:tc>
          <w:tcPr>
            <w:tcW w:w="1095" w:type="dxa"/>
            <w:vAlign w:val="center"/>
          </w:tcPr>
          <w:p>
            <w:pPr>
              <w:widowControl/>
              <w:jc w:val="center"/>
              <w:textAlignment w:val="center"/>
              <w:rPr>
                <w:rFonts w:hint="eastAsia" w:ascii="宋体" w:hAnsi="宋体" w:eastAsia="宋体" w:cs="宋体"/>
                <w:b/>
                <w:color w:val="auto"/>
                <w:kern w:val="0"/>
                <w:sz w:val="24"/>
                <w:szCs w:val="24"/>
                <w:lang w:eastAsia="zh-CN"/>
              </w:rPr>
            </w:pPr>
            <w:r>
              <w:rPr>
                <w:rFonts w:hint="eastAsia" w:ascii="宋体" w:hAnsi="宋体" w:cs="宋体"/>
                <w:color w:val="auto"/>
                <w:kern w:val="0"/>
                <w:sz w:val="24"/>
                <w:szCs w:val="24"/>
                <w:lang w:val="en-US" w:eastAsia="zh-CN"/>
              </w:rPr>
              <w:t>8个</w:t>
            </w:r>
          </w:p>
        </w:tc>
        <w:tc>
          <w:tcPr>
            <w:tcW w:w="2550" w:type="dxa"/>
            <w:vAlign w:val="center"/>
          </w:tcPr>
          <w:p>
            <w:pPr>
              <w:widowControl/>
              <w:jc w:val="left"/>
              <w:textAlignment w:val="center"/>
              <w:rPr>
                <w:rFonts w:ascii="宋体" w:hAnsi="宋体" w:cs="宋体"/>
                <w:color w:val="auto"/>
                <w:sz w:val="24"/>
                <w:szCs w:val="24"/>
              </w:rPr>
            </w:pPr>
            <w:r>
              <w:rPr>
                <w:rFonts w:hint="eastAsia" w:ascii="宋体" w:hAnsi="宋体" w:cs="宋体"/>
                <w:color w:val="auto"/>
                <w:kern w:val="0"/>
                <w:sz w:val="24"/>
                <w:szCs w:val="24"/>
              </w:rPr>
              <w:t>DN8</w:t>
            </w:r>
          </w:p>
        </w:tc>
        <w:tc>
          <w:tcPr>
            <w:tcW w:w="1195" w:type="dxa"/>
            <w:vMerge w:val="continue"/>
            <w:vAlign w:val="center"/>
          </w:tcPr>
          <w:p>
            <w:pPr>
              <w:widowControl/>
              <w:adjustRightInd w:val="0"/>
              <w:snapToGrid w:val="0"/>
              <w:jc w:val="center"/>
              <w:rPr>
                <w:rFonts w:ascii="宋体" w:hAnsi="宋体" w:cs="宋体"/>
                <w:b/>
                <w:kern w:val="0"/>
                <w:sz w:val="24"/>
                <w:szCs w:val="24"/>
              </w:rPr>
            </w:pPr>
          </w:p>
        </w:tc>
        <w:tc>
          <w:tcPr>
            <w:tcW w:w="1276" w:type="dxa"/>
            <w:vMerge w:val="continue"/>
            <w:vAlign w:val="center"/>
          </w:tcPr>
          <w:p>
            <w:pPr>
              <w:widowControl/>
              <w:adjustRightInd w:val="0"/>
              <w:snapToGrid w:val="0"/>
              <w:jc w:val="center"/>
              <w:rPr>
                <w:rFonts w:ascii="宋体" w:hAnsi="宋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214" w:type="dxa"/>
            <w:vAlign w:val="center"/>
          </w:tcPr>
          <w:p>
            <w:pPr>
              <w:widowControl/>
              <w:jc w:val="left"/>
              <w:textAlignment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安装施工费</w:t>
            </w:r>
          </w:p>
        </w:tc>
        <w:tc>
          <w:tcPr>
            <w:tcW w:w="1095" w:type="dxa"/>
            <w:vAlign w:val="center"/>
          </w:tcPr>
          <w:p>
            <w:pPr>
              <w:widowControl/>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1项</w:t>
            </w:r>
          </w:p>
        </w:tc>
        <w:tc>
          <w:tcPr>
            <w:tcW w:w="2550" w:type="dxa"/>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eastAsia="zh-CN"/>
              </w:rPr>
              <w:t>含吊顶扣板拆除恢复等一切施工</w:t>
            </w:r>
          </w:p>
        </w:tc>
        <w:tc>
          <w:tcPr>
            <w:tcW w:w="1195" w:type="dxa"/>
            <w:vMerge w:val="continue"/>
            <w:vAlign w:val="center"/>
          </w:tcPr>
          <w:p>
            <w:pPr>
              <w:widowControl/>
              <w:adjustRightInd w:val="0"/>
              <w:snapToGrid w:val="0"/>
              <w:jc w:val="center"/>
              <w:rPr>
                <w:rFonts w:ascii="宋体" w:hAnsi="宋体" w:cs="宋体"/>
                <w:b/>
                <w:kern w:val="0"/>
                <w:sz w:val="24"/>
                <w:szCs w:val="24"/>
              </w:rPr>
            </w:pPr>
          </w:p>
        </w:tc>
        <w:tc>
          <w:tcPr>
            <w:tcW w:w="1276" w:type="dxa"/>
            <w:vMerge w:val="continue"/>
            <w:vAlign w:val="center"/>
          </w:tcPr>
          <w:p>
            <w:pPr>
              <w:widowControl/>
              <w:adjustRightInd w:val="0"/>
              <w:snapToGrid w:val="0"/>
              <w:jc w:val="center"/>
              <w:rPr>
                <w:rFonts w:ascii="宋体" w:hAnsi="宋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330" w:type="dxa"/>
            <w:gridSpan w:val="5"/>
            <w:vAlign w:val="center"/>
          </w:tcPr>
          <w:p>
            <w:pPr>
              <w:adjustRightInd w:val="0"/>
              <w:snapToGrid w:val="0"/>
              <w:spacing w:line="360" w:lineRule="auto"/>
              <w:rPr>
                <w:rFonts w:ascii="宋体" w:hAnsi="宋体" w:cs="宋体"/>
                <w:b/>
                <w:sz w:val="24"/>
                <w:szCs w:val="24"/>
              </w:rPr>
            </w:pPr>
            <w:r>
              <w:rPr>
                <w:rFonts w:hint="eastAsia" w:cs="宋体" w:asciiTheme="minorEastAsia" w:hAnsiTheme="minorEastAsia" w:eastAsiaTheme="minorEastAsia"/>
                <w:b/>
                <w:sz w:val="24"/>
                <w:szCs w:val="24"/>
              </w:rPr>
              <w:t>注：</w:t>
            </w:r>
            <w:r>
              <w:rPr>
                <w:rFonts w:hint="eastAsia" w:ascii="宋体" w:hAnsi="宋体" w:cs="宋体"/>
                <w:b/>
                <w:sz w:val="24"/>
                <w:szCs w:val="24"/>
              </w:rPr>
              <w:t>投标总报价系指招标文件所确定招标范围内全部工作内容的价格表现，包括但不仅限于中标后的货物价款、辅材、包装、材料费、人工费、运输、装卸、</w:t>
            </w:r>
            <w:r>
              <w:rPr>
                <w:rFonts w:hint="eastAsia" w:ascii="宋体" w:hAnsi="宋体" w:cs="宋体"/>
                <w:b/>
                <w:bCs/>
                <w:color w:val="000000"/>
                <w:kern w:val="0"/>
                <w:sz w:val="24"/>
                <w:szCs w:val="24"/>
              </w:rPr>
              <w:t>差旅、住宿、车费</w:t>
            </w:r>
            <w:r>
              <w:rPr>
                <w:rFonts w:hint="eastAsia" w:ascii="宋体" w:hAnsi="宋体" w:cs="宋体"/>
                <w:b/>
                <w:bCs/>
                <w:color w:val="000000"/>
                <w:kern w:val="0"/>
                <w:sz w:val="24"/>
                <w:szCs w:val="24"/>
                <w:lang w:eastAsia="zh-CN"/>
              </w:rPr>
              <w:t>、</w:t>
            </w:r>
            <w:r>
              <w:rPr>
                <w:rFonts w:hint="eastAsia" w:ascii="宋体" w:hAnsi="宋体" w:cs="宋体"/>
                <w:b/>
                <w:sz w:val="24"/>
                <w:szCs w:val="24"/>
              </w:rPr>
              <w:t>劳务、保险、管理、售后、培训、利润、材料采管、机械、勘察、临时设施税金、政策性文件规定及合同包含的所有风险及责任等各项应有费用。</w:t>
            </w:r>
          </w:p>
          <w:p>
            <w:pPr>
              <w:widowControl/>
              <w:spacing w:line="360" w:lineRule="auto"/>
              <w:rPr>
                <w:rFonts w:cs="宋体" w:asciiTheme="minorEastAsia" w:hAnsiTheme="minorEastAsia" w:eastAsiaTheme="minorEastAsia"/>
                <w:b/>
                <w:kern w:val="0"/>
                <w:sz w:val="24"/>
                <w:szCs w:val="24"/>
              </w:rPr>
            </w:pPr>
            <w:r>
              <w:rPr>
                <w:rFonts w:hint="eastAsia" w:cs="宋体" w:asciiTheme="minorEastAsia" w:hAnsiTheme="minorEastAsia" w:eastAsiaTheme="minorEastAsia"/>
                <w:b/>
                <w:sz w:val="24"/>
                <w:szCs w:val="24"/>
              </w:rPr>
              <w:t>预算费用为：人民币</w:t>
            </w:r>
            <w:r>
              <w:rPr>
                <w:rFonts w:hint="eastAsia" w:cs="宋体" w:asciiTheme="minorEastAsia" w:hAnsiTheme="minorEastAsia" w:eastAsiaTheme="minorEastAsia"/>
                <w:b/>
                <w:sz w:val="24"/>
                <w:szCs w:val="24"/>
                <w:lang w:eastAsia="zh-CN"/>
              </w:rPr>
              <w:t>壹万</w:t>
            </w:r>
            <w:r>
              <w:rPr>
                <w:rFonts w:hint="eastAsia" w:cs="宋体" w:asciiTheme="minorEastAsia" w:hAnsiTheme="minorEastAsia" w:eastAsiaTheme="minorEastAsia"/>
                <w:b/>
                <w:sz w:val="24"/>
                <w:szCs w:val="24"/>
              </w:rPr>
              <w:t>捌仟元。</w:t>
            </w:r>
          </w:p>
        </w:tc>
      </w:tr>
    </w:tbl>
    <w:p>
      <w:pPr>
        <w:tabs>
          <w:tab w:val="left" w:pos="443"/>
          <w:tab w:val="center" w:pos="6200"/>
        </w:tabs>
        <w:rPr>
          <w:rFonts w:hint="eastAsia" w:cs="宋体" w:asciiTheme="minorEastAsia" w:hAnsiTheme="minorEastAsia" w:eastAsiaTheme="minorEastAsia"/>
          <w:b/>
          <w:sz w:val="24"/>
          <w:szCs w:val="24"/>
          <w:lang w:val="en-US" w:eastAsia="zh-CN"/>
        </w:rPr>
      </w:pPr>
      <w:r>
        <w:rPr>
          <w:rFonts w:hint="eastAsia" w:cs="宋体" w:asciiTheme="minorEastAsia" w:hAnsiTheme="minorEastAsia" w:eastAsiaTheme="minorEastAsia"/>
          <w:b/>
          <w:sz w:val="24"/>
          <w:szCs w:val="24"/>
        </w:rPr>
        <w:t xml:space="preserve"> </w:t>
      </w:r>
      <w:r>
        <w:rPr>
          <w:rFonts w:hint="eastAsia" w:cs="宋体" w:asciiTheme="minorEastAsia" w:hAnsiTheme="minorEastAsia" w:eastAsiaTheme="minorEastAsia"/>
          <w:b/>
          <w:sz w:val="24"/>
          <w:szCs w:val="24"/>
          <w:lang w:val="en-US" w:eastAsia="zh-CN"/>
        </w:rPr>
        <w:t xml:space="preserve">                                  </w:t>
      </w:r>
    </w:p>
    <w:p>
      <w:pPr>
        <w:tabs>
          <w:tab w:val="left" w:pos="443"/>
          <w:tab w:val="center" w:pos="6200"/>
        </w:tabs>
        <w:ind w:firstLine="4337" w:firstLineChars="1800"/>
        <w:rPr>
          <w:rFonts w:cs="宋体" w:asciiTheme="minorEastAsia" w:hAnsiTheme="minorEastAsia" w:eastAsiaTheme="minorEastAsia"/>
          <w:b/>
          <w:sz w:val="24"/>
          <w:szCs w:val="24"/>
        </w:rPr>
      </w:pPr>
      <w:bookmarkStart w:id="0" w:name="_GoBack"/>
      <w:bookmarkEnd w:id="0"/>
      <w:r>
        <w:rPr>
          <w:rFonts w:hint="eastAsia" w:cs="宋体" w:asciiTheme="minorEastAsia" w:hAnsiTheme="minorEastAsia" w:eastAsiaTheme="minorEastAsia"/>
          <w:b/>
          <w:sz w:val="24"/>
          <w:szCs w:val="24"/>
        </w:rPr>
        <w:t>日  期：202</w:t>
      </w:r>
      <w:r>
        <w:rPr>
          <w:rFonts w:hint="eastAsia" w:cs="宋体" w:asciiTheme="minorEastAsia" w:hAnsiTheme="minorEastAsia" w:eastAsiaTheme="minorEastAsia"/>
          <w:b/>
          <w:sz w:val="24"/>
          <w:szCs w:val="24"/>
          <w:lang w:val="en-US" w:eastAsia="zh-CN"/>
        </w:rPr>
        <w:t>3</w:t>
      </w:r>
      <w:r>
        <w:rPr>
          <w:rFonts w:hint="eastAsia" w:cs="宋体" w:asciiTheme="minorEastAsia" w:hAnsiTheme="minorEastAsia" w:eastAsiaTheme="minorEastAsia"/>
          <w:b/>
          <w:sz w:val="24"/>
          <w:szCs w:val="24"/>
        </w:rPr>
        <w:t>年0</w:t>
      </w:r>
      <w:r>
        <w:rPr>
          <w:rFonts w:hint="eastAsia" w:cs="宋体" w:asciiTheme="minorEastAsia" w:hAnsiTheme="minorEastAsia" w:eastAsiaTheme="minorEastAsia"/>
          <w:b/>
          <w:sz w:val="24"/>
          <w:szCs w:val="24"/>
          <w:lang w:val="en-US" w:eastAsia="zh-CN"/>
        </w:rPr>
        <w:t>4</w:t>
      </w:r>
      <w:r>
        <w:rPr>
          <w:rFonts w:hint="eastAsia" w:cs="宋体" w:asciiTheme="minorEastAsia" w:hAnsiTheme="minorEastAsia" w:eastAsiaTheme="minorEastAsia"/>
          <w:b/>
          <w:sz w:val="24"/>
          <w:szCs w:val="24"/>
        </w:rPr>
        <w:t>月</w:t>
      </w:r>
      <w:r>
        <w:rPr>
          <w:rFonts w:hint="eastAsia" w:cs="宋体" w:asciiTheme="minorEastAsia" w:hAnsiTheme="minorEastAsia" w:eastAsiaTheme="minorEastAsia"/>
          <w:b/>
          <w:sz w:val="24"/>
          <w:szCs w:val="24"/>
          <w:lang w:val="en-US" w:eastAsia="zh-CN"/>
        </w:rPr>
        <w:t>10</w:t>
      </w:r>
      <w:r>
        <w:rPr>
          <w:rFonts w:hint="eastAsia" w:cs="宋体" w:asciiTheme="minorEastAsia" w:hAnsiTheme="minorEastAsia" w:eastAsiaTheme="minorEastAsia"/>
          <w:b/>
          <w:sz w:val="24"/>
          <w:szCs w:val="24"/>
        </w:rPr>
        <w:t xml:space="preserve">日           </w:t>
      </w:r>
    </w:p>
    <w:p>
      <w:pPr>
        <w:jc w:val="both"/>
      </w:pPr>
      <w:r>
        <w:rPr>
          <w:rFonts w:hint="eastAsia" w:cs="宋体" w:asciiTheme="minorEastAsia" w:hAnsiTheme="minorEastAsia" w:eastAsiaTheme="minorEastAsia"/>
          <w:b/>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00C4"/>
    <w:rsid w:val="0005730E"/>
    <w:rsid w:val="003400C4"/>
    <w:rsid w:val="007A5BF5"/>
    <w:rsid w:val="008C3172"/>
    <w:rsid w:val="00912FDE"/>
    <w:rsid w:val="0098051E"/>
    <w:rsid w:val="00C17895"/>
    <w:rsid w:val="00F67721"/>
    <w:rsid w:val="01675816"/>
    <w:rsid w:val="02760C05"/>
    <w:rsid w:val="03641B27"/>
    <w:rsid w:val="03D73A84"/>
    <w:rsid w:val="046B0405"/>
    <w:rsid w:val="06DC41DF"/>
    <w:rsid w:val="08C628E5"/>
    <w:rsid w:val="09E05C02"/>
    <w:rsid w:val="0A6C1145"/>
    <w:rsid w:val="0BE262ED"/>
    <w:rsid w:val="0C663E4A"/>
    <w:rsid w:val="0C7D5D10"/>
    <w:rsid w:val="0C835092"/>
    <w:rsid w:val="0CA629AB"/>
    <w:rsid w:val="0E8E5A54"/>
    <w:rsid w:val="0F16437F"/>
    <w:rsid w:val="0F614EEF"/>
    <w:rsid w:val="0FA5718D"/>
    <w:rsid w:val="1106293F"/>
    <w:rsid w:val="11117841"/>
    <w:rsid w:val="11AA6E9A"/>
    <w:rsid w:val="11BA74A3"/>
    <w:rsid w:val="14F73B27"/>
    <w:rsid w:val="15B52200"/>
    <w:rsid w:val="169C2AD5"/>
    <w:rsid w:val="19F21E2C"/>
    <w:rsid w:val="1A204A53"/>
    <w:rsid w:val="1D121FC5"/>
    <w:rsid w:val="1E6C265A"/>
    <w:rsid w:val="1FD233B0"/>
    <w:rsid w:val="229C4F9E"/>
    <w:rsid w:val="24E536C0"/>
    <w:rsid w:val="25122FFF"/>
    <w:rsid w:val="259F1D6C"/>
    <w:rsid w:val="262B3D4A"/>
    <w:rsid w:val="26B47679"/>
    <w:rsid w:val="274F761B"/>
    <w:rsid w:val="2AC573DE"/>
    <w:rsid w:val="2DAD51FF"/>
    <w:rsid w:val="30491BB8"/>
    <w:rsid w:val="32484366"/>
    <w:rsid w:val="33840FF4"/>
    <w:rsid w:val="354B2D9E"/>
    <w:rsid w:val="361D5F0E"/>
    <w:rsid w:val="3874419D"/>
    <w:rsid w:val="39F35568"/>
    <w:rsid w:val="3A7F0BDD"/>
    <w:rsid w:val="3CA6080A"/>
    <w:rsid w:val="3FA70E40"/>
    <w:rsid w:val="3FF24612"/>
    <w:rsid w:val="407C664A"/>
    <w:rsid w:val="40D364EE"/>
    <w:rsid w:val="41325FB4"/>
    <w:rsid w:val="41ED7B9C"/>
    <w:rsid w:val="436B59A1"/>
    <w:rsid w:val="454B2AC5"/>
    <w:rsid w:val="45B42507"/>
    <w:rsid w:val="470303B9"/>
    <w:rsid w:val="470E2B1D"/>
    <w:rsid w:val="470F6A18"/>
    <w:rsid w:val="47F77FEA"/>
    <w:rsid w:val="486A7E27"/>
    <w:rsid w:val="48DB6C1D"/>
    <w:rsid w:val="4CF70CF9"/>
    <w:rsid w:val="4D0B13C5"/>
    <w:rsid w:val="4E020C94"/>
    <w:rsid w:val="4E140455"/>
    <w:rsid w:val="4E3E406D"/>
    <w:rsid w:val="4F361E1A"/>
    <w:rsid w:val="505E49FD"/>
    <w:rsid w:val="507A4C85"/>
    <w:rsid w:val="51734E05"/>
    <w:rsid w:val="531D5C6E"/>
    <w:rsid w:val="53F72115"/>
    <w:rsid w:val="54A80061"/>
    <w:rsid w:val="56E55396"/>
    <w:rsid w:val="581568BC"/>
    <w:rsid w:val="59622F47"/>
    <w:rsid w:val="59CD36DF"/>
    <w:rsid w:val="5A882B5C"/>
    <w:rsid w:val="5AA33E1E"/>
    <w:rsid w:val="5B0F63E4"/>
    <w:rsid w:val="5B2C62FD"/>
    <w:rsid w:val="5BA6438B"/>
    <w:rsid w:val="5CEC20F4"/>
    <w:rsid w:val="5E655643"/>
    <w:rsid w:val="5E7F5E15"/>
    <w:rsid w:val="5F0C27DC"/>
    <w:rsid w:val="61DC44FB"/>
    <w:rsid w:val="62971DFF"/>
    <w:rsid w:val="62CA5756"/>
    <w:rsid w:val="64863305"/>
    <w:rsid w:val="65A21562"/>
    <w:rsid w:val="6610690E"/>
    <w:rsid w:val="688B7652"/>
    <w:rsid w:val="695401B4"/>
    <w:rsid w:val="69B22C76"/>
    <w:rsid w:val="6A102280"/>
    <w:rsid w:val="6A382C03"/>
    <w:rsid w:val="6A426F1B"/>
    <w:rsid w:val="6B857285"/>
    <w:rsid w:val="6BE679BD"/>
    <w:rsid w:val="6C720152"/>
    <w:rsid w:val="6FE03CBA"/>
    <w:rsid w:val="70C02E7A"/>
    <w:rsid w:val="71494C25"/>
    <w:rsid w:val="7155192D"/>
    <w:rsid w:val="722E06B4"/>
    <w:rsid w:val="72C031FF"/>
    <w:rsid w:val="72DC17DC"/>
    <w:rsid w:val="74F1054A"/>
    <w:rsid w:val="75D226CB"/>
    <w:rsid w:val="75EC1465"/>
    <w:rsid w:val="762B7240"/>
    <w:rsid w:val="76786EC7"/>
    <w:rsid w:val="77984D08"/>
    <w:rsid w:val="77E430CB"/>
    <w:rsid w:val="781A38D8"/>
    <w:rsid w:val="79880684"/>
    <w:rsid w:val="7BD36744"/>
    <w:rsid w:val="7C33535D"/>
    <w:rsid w:val="7C4F04E7"/>
    <w:rsid w:val="7DA666AD"/>
    <w:rsid w:val="7F3E7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bCs/>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 w:type="character" w:customStyle="1" w:styleId="11">
    <w:name w:val="font01"/>
    <w:basedOn w:val="7"/>
    <w:qFormat/>
    <w:uiPriority w:val="0"/>
    <w:rPr>
      <w:rFonts w:hint="eastAsia" w:ascii="宋体" w:hAnsi="宋体" w:eastAsia="宋体" w:cs="宋体"/>
      <w:color w:val="000000"/>
      <w:sz w:val="22"/>
      <w:szCs w:val="22"/>
      <w:u w:val="none"/>
    </w:rPr>
  </w:style>
  <w:style w:type="character" w:customStyle="1" w:styleId="12">
    <w:name w:val="font21"/>
    <w:basedOn w:val="7"/>
    <w:qFormat/>
    <w:uiPriority w:val="0"/>
    <w:rPr>
      <w:rFonts w:ascii="宋体" w:hAnsi="宋体" w:eastAsia="宋体" w:cs="宋体"/>
      <w:color w:val="000000"/>
      <w:sz w:val="22"/>
      <w:szCs w:val="22"/>
      <w:u w:val="none"/>
    </w:rPr>
  </w:style>
  <w:style w:type="character" w:customStyle="1" w:styleId="13">
    <w:name w:val="font31"/>
    <w:basedOn w:val="7"/>
    <w:qFormat/>
    <w:uiPriority w:val="0"/>
    <w:rPr>
      <w:rFonts w:hint="eastAsia" w:ascii="宋体" w:hAnsi="宋体" w:eastAsia="宋体" w:cs="宋体"/>
      <w:color w:val="000000"/>
      <w:sz w:val="22"/>
      <w:szCs w:val="22"/>
      <w:u w:val="none"/>
    </w:rPr>
  </w:style>
  <w:style w:type="character" w:customStyle="1" w:styleId="14">
    <w:name w:val="font11"/>
    <w:basedOn w:val="7"/>
    <w:qFormat/>
    <w:uiPriority w:val="0"/>
    <w:rPr>
      <w:rFonts w:ascii="宋体" w:hAnsi="宋体" w:eastAsia="宋体" w:cs="宋体"/>
      <w:color w:val="000000"/>
      <w:sz w:val="22"/>
      <w:szCs w:val="22"/>
      <w:u w:val="none"/>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117</Words>
  <Characters>673</Characters>
  <Lines>5</Lines>
  <Paragraphs>1</Paragraphs>
  <TotalTime>2</TotalTime>
  <ScaleCrop>false</ScaleCrop>
  <LinksUpToDate>false</LinksUpToDate>
  <CharactersWithSpaces>789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2018-08-21T07:15:00Z</dcterms:created>
  <dc:creator>蒋左兵</dc:creator>
  <cp:lastModifiedBy>不喜欢春天</cp:lastModifiedBy>
  <cp:lastPrinted>2019-05-06T00:21:00Z</cp:lastPrinted>
  <dcterms:modified xsi:type="dcterms:W3CDTF">2023-05-15T06:22:37Z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