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sz w:val="32"/>
          <w:szCs w:val="32"/>
        </w:rPr>
      </w:pPr>
      <w:bookmarkStart w:id="1" w:name="_GoBack"/>
      <w:bookmarkEnd w:id="1"/>
      <w:r>
        <w:rPr>
          <w:rFonts w:hint="eastAsia"/>
          <w:sz w:val="32"/>
          <w:szCs w:val="32"/>
        </w:rPr>
        <w:t>金华市</w:t>
      </w:r>
      <w:r>
        <w:rPr>
          <w:rFonts w:hint="eastAsia"/>
          <w:sz w:val="32"/>
          <w:szCs w:val="32"/>
          <w:lang w:eastAsia="zh-CN"/>
        </w:rPr>
        <w:t>妇幼保健</w:t>
      </w:r>
      <w:r>
        <w:rPr>
          <w:rFonts w:hint="eastAsia"/>
          <w:sz w:val="32"/>
          <w:szCs w:val="32"/>
        </w:rPr>
        <w:t>院生物安全在线数字监管平台对接项目</w:t>
      </w:r>
    </w:p>
    <w:p>
      <w:pPr>
        <w:ind w:firstLine="482"/>
        <w:rPr>
          <w:rFonts w:ascii="宋体" w:hAnsi="宋体" w:cs="宋体"/>
          <w:b/>
          <w:bCs/>
          <w:color w:val="000000"/>
          <w:szCs w:val="21"/>
        </w:rPr>
      </w:pPr>
      <w:bookmarkStart w:id="0" w:name="_Toc116310917"/>
      <w:r>
        <w:rPr>
          <w:rFonts w:hint="eastAsia" w:ascii="宋体" w:hAnsi="宋体" w:cs="宋体"/>
          <w:b/>
          <w:bCs/>
          <w:color w:val="000000"/>
          <w:szCs w:val="21"/>
        </w:rPr>
        <w:t>一、项目</w:t>
      </w:r>
      <w:bookmarkEnd w:id="0"/>
      <w:r>
        <w:rPr>
          <w:rFonts w:hint="eastAsia" w:ascii="宋体" w:hAnsi="宋体" w:cs="宋体"/>
          <w:b/>
          <w:bCs/>
          <w:color w:val="000000"/>
          <w:szCs w:val="21"/>
        </w:rPr>
        <w:t>背景及需求</w:t>
      </w:r>
    </w:p>
    <w:p>
      <w:pPr>
        <w:ind w:firstLine="480"/>
        <w:rPr>
          <w:rFonts w:ascii="宋体" w:hAnsi="宋体" w:cs="宋体"/>
          <w:color w:val="000000"/>
          <w:szCs w:val="21"/>
        </w:rPr>
      </w:pPr>
      <w:r>
        <w:rPr>
          <w:rFonts w:hint="eastAsia" w:ascii="宋体" w:hAnsi="宋体" w:cs="宋体"/>
          <w:color w:val="000000"/>
          <w:szCs w:val="21"/>
        </w:rPr>
        <w:t>2022年9月浙江省卫生健康委办公室下发关于进一步加强病原微生物实验室生物安全管理工作的通知，为进一步贯彻落实《生物安全法》《病原微生物实验室生物安全管理条例》等法律法规要求，加快建立实验室生物安全精密智控机制，提升我省实验室生物安全治理体系和治理能力现代化以数字化改革为牵引，通过“生物安全在线”数智监管系统（以下简称“生物安全在线”）建设，重塑实验室生物安全治理体系。构建生物安全实验室备案、生物样本运输、实验活动、实验室安全检查及意外事件应对处置的全链条闭环管理，不断提高生物安全实验室备案率、数字化监管率和规范化建设率，全面提升我省实验室生物安全智慧化监管水平。该通知中明确要求优先推进公立医疗卫生机构二级生物安全实验室“生安眼”系统和运输系统建设。</w:t>
      </w:r>
    </w:p>
    <w:p>
      <w:pPr>
        <w:autoSpaceDE w:val="0"/>
        <w:autoSpaceDN w:val="0"/>
        <w:adjustRightInd w:val="0"/>
        <w:ind w:firstLine="480"/>
        <w:rPr>
          <w:rFonts w:ascii="宋体" w:hAnsi="宋体" w:cs="宋体"/>
          <w:color w:val="000000"/>
          <w:szCs w:val="21"/>
        </w:rPr>
      </w:pPr>
      <w:r>
        <w:rPr>
          <w:rFonts w:hint="eastAsia" w:ascii="宋体" w:hAnsi="宋体" w:cs="宋体"/>
          <w:color w:val="000000"/>
          <w:szCs w:val="21"/>
        </w:rPr>
        <w:t>金华市妇幼保健院始建于1983年，前身是金华地区妇幼保健站，1985年改名为金华市妇幼保健站，1994年更名为金华市妇幼保健所，1995年撤所建院，是集预防、保健、医疗、科研为一体的三级甲等妇幼保健院。2016年，调整为金华市中心医院下属事业单位。2020年8月整体搬迁，新院区启用运行，金华市中心医院妇科、产科、儿科等优势学科搬入新院区，与金华市妇幼保健院原有学科相整合，实行一体化、同质化管理。针对检测下设的</w:t>
      </w:r>
      <w:r>
        <w:rPr>
          <w:rFonts w:hint="eastAsia" w:ascii="宋体" w:hAnsi="宋体" w:cs="宋体"/>
          <w:color w:val="000000"/>
          <w:szCs w:val="21"/>
          <w:lang w:eastAsia="zh-CN"/>
        </w:rPr>
        <w:t>三</w:t>
      </w:r>
      <w:r>
        <w:rPr>
          <w:rFonts w:hint="eastAsia" w:ascii="宋体" w:hAnsi="宋体" w:cs="宋体"/>
          <w:color w:val="000000"/>
          <w:szCs w:val="21"/>
        </w:rPr>
        <w:t>个实验室（包括：PCR实验室、微生物实验室、HIV初筛实验室），属于省卫生健康委通知要求中建设的范畴，现针对这</w:t>
      </w:r>
      <w:r>
        <w:rPr>
          <w:rFonts w:hint="eastAsia" w:ascii="宋体" w:hAnsi="宋体" w:cs="宋体"/>
          <w:color w:val="000000"/>
          <w:szCs w:val="21"/>
          <w:lang w:eastAsia="zh-CN"/>
        </w:rPr>
        <w:t>三</w:t>
      </w:r>
      <w:r>
        <w:rPr>
          <w:rFonts w:hint="eastAsia" w:ascii="宋体" w:hAnsi="宋体" w:cs="宋体"/>
          <w:color w:val="000000"/>
          <w:szCs w:val="21"/>
        </w:rPr>
        <w:t>个实验室拟规划“生安眼”项目建设，充分利用“生物安全在线”系统做好异常监测预警信息的实时采集、分析和处置，实现实验室生物安全的全域全程数智化监管。</w:t>
      </w:r>
    </w:p>
    <w:p>
      <w:pPr>
        <w:ind w:firstLine="482"/>
        <w:rPr>
          <w:rFonts w:ascii="宋体" w:hAnsi="宋体" w:cs="宋体"/>
          <w:b/>
          <w:bCs/>
          <w:color w:val="000000"/>
          <w:szCs w:val="21"/>
        </w:rPr>
      </w:pPr>
      <w:r>
        <w:rPr>
          <w:rFonts w:hint="eastAsia" w:ascii="宋体" w:hAnsi="宋体" w:cs="宋体"/>
          <w:b/>
          <w:bCs/>
          <w:color w:val="000000"/>
          <w:szCs w:val="21"/>
        </w:rPr>
        <w:t>二、设备清单</w:t>
      </w:r>
    </w:p>
    <w:p>
      <w:pPr>
        <w:ind w:firstLine="480"/>
        <w:rPr>
          <w:rFonts w:ascii="宋体" w:hAnsi="宋体" w:cs="宋体"/>
          <w:color w:val="000000"/>
          <w:szCs w:val="21"/>
        </w:rPr>
      </w:pPr>
      <w:r>
        <w:rPr>
          <w:rFonts w:hint="eastAsia" w:ascii="宋体" w:hAnsi="宋体" w:cs="宋体"/>
          <w:color w:val="000000"/>
          <w:szCs w:val="21"/>
        </w:rPr>
        <w:t>本次项目涉及</w:t>
      </w:r>
      <w:r>
        <w:rPr>
          <w:rFonts w:hint="eastAsia" w:ascii="宋体" w:hAnsi="宋体" w:cs="宋体"/>
          <w:color w:val="000000"/>
          <w:szCs w:val="21"/>
          <w:lang w:eastAsia="zh-CN"/>
        </w:rPr>
        <w:t>三</w:t>
      </w:r>
      <w:r>
        <w:rPr>
          <w:rFonts w:hint="eastAsia" w:ascii="宋体" w:hAnsi="宋体" w:cs="宋体"/>
          <w:color w:val="000000"/>
          <w:szCs w:val="21"/>
        </w:rPr>
        <w:t>个实验室和机房的设备部署以及运输设备，部署方案如下：</w:t>
      </w:r>
    </w:p>
    <w:p>
      <w:pPr>
        <w:ind w:firstLine="482"/>
        <w:rPr>
          <w:rFonts w:ascii="宋体" w:hAnsi="宋体" w:cs="宋体"/>
          <w:b/>
          <w:color w:val="000000"/>
          <w:szCs w:val="21"/>
        </w:rPr>
      </w:pPr>
      <w:r>
        <w:rPr>
          <w:rFonts w:ascii="宋体" w:hAnsi="宋体" w:cs="宋体"/>
          <w:b/>
          <w:color w:val="000000"/>
          <w:szCs w:val="21"/>
        </w:rPr>
        <w:t>1</w:t>
      </w:r>
      <w:r>
        <w:rPr>
          <w:rFonts w:hint="eastAsia" w:ascii="宋体" w:hAnsi="宋体" w:cs="宋体"/>
          <w:b/>
          <w:color w:val="000000"/>
          <w:szCs w:val="21"/>
        </w:rPr>
        <w:t>.PCR实验室：</w:t>
      </w:r>
    </w:p>
    <w:p>
      <w:pPr>
        <w:ind w:firstLine="480"/>
        <w:rPr>
          <w:rFonts w:ascii="宋体" w:hAnsi="宋体" w:cs="宋体"/>
          <w:color w:val="000000"/>
          <w:szCs w:val="21"/>
        </w:rPr>
      </w:pPr>
      <w:r>
        <w:rPr>
          <w:rFonts w:hint="eastAsia" w:ascii="宋体" w:hAnsi="宋体" w:cs="宋体"/>
          <w:color w:val="000000"/>
          <w:szCs w:val="21"/>
        </w:rPr>
        <w:t>AI摄像头：2台；人脸识别门禁：</w:t>
      </w:r>
      <w:r>
        <w:rPr>
          <w:rFonts w:ascii="宋体" w:hAnsi="宋体" w:cs="宋体"/>
          <w:color w:val="000000"/>
          <w:szCs w:val="21"/>
        </w:rPr>
        <w:t>2</w:t>
      </w:r>
      <w:r>
        <w:rPr>
          <w:rFonts w:hint="eastAsia" w:ascii="宋体" w:hAnsi="宋体" w:cs="宋体"/>
          <w:color w:val="000000"/>
          <w:szCs w:val="21"/>
        </w:rPr>
        <w:t>台；多合一环境监测：1台。</w:t>
      </w:r>
    </w:p>
    <w:p>
      <w:pPr>
        <w:ind w:firstLine="482"/>
        <w:rPr>
          <w:rFonts w:ascii="宋体" w:hAnsi="宋体" w:cs="宋体"/>
          <w:b/>
          <w:color w:val="000000"/>
          <w:szCs w:val="21"/>
        </w:rPr>
      </w:pPr>
      <w:r>
        <w:rPr>
          <w:rFonts w:hint="eastAsia" w:ascii="宋体" w:hAnsi="宋体" w:cs="宋体"/>
          <w:b/>
          <w:color w:val="000000"/>
          <w:szCs w:val="21"/>
        </w:rPr>
        <w:t>2.微生物实验室：</w:t>
      </w:r>
    </w:p>
    <w:p>
      <w:pPr>
        <w:ind w:firstLine="480"/>
        <w:rPr>
          <w:rFonts w:ascii="宋体" w:hAnsi="宋体" w:cs="宋体"/>
          <w:color w:val="000000"/>
          <w:szCs w:val="21"/>
        </w:rPr>
      </w:pPr>
      <w:r>
        <w:rPr>
          <w:rFonts w:hint="eastAsia" w:ascii="宋体" w:hAnsi="宋体" w:cs="宋体"/>
          <w:color w:val="000000"/>
          <w:szCs w:val="21"/>
        </w:rPr>
        <w:t>AI摄像头：2台；人脸识别门禁：</w:t>
      </w:r>
      <w:r>
        <w:rPr>
          <w:rFonts w:ascii="宋体" w:hAnsi="宋体" w:cs="宋体"/>
          <w:color w:val="000000"/>
          <w:szCs w:val="21"/>
        </w:rPr>
        <w:t>2</w:t>
      </w:r>
      <w:r>
        <w:rPr>
          <w:rFonts w:hint="eastAsia" w:ascii="宋体" w:hAnsi="宋体" w:cs="宋体"/>
          <w:color w:val="000000"/>
          <w:szCs w:val="21"/>
        </w:rPr>
        <w:t>台；多合一环境监测：1台。</w:t>
      </w:r>
    </w:p>
    <w:p>
      <w:pPr>
        <w:ind w:firstLine="482"/>
        <w:rPr>
          <w:rFonts w:ascii="宋体" w:hAnsi="宋体" w:cs="宋体"/>
          <w:b/>
          <w:color w:val="000000"/>
          <w:szCs w:val="21"/>
        </w:rPr>
      </w:pPr>
      <w:r>
        <w:rPr>
          <w:rFonts w:ascii="宋体" w:hAnsi="宋体" w:cs="宋体"/>
          <w:b/>
          <w:color w:val="000000"/>
          <w:szCs w:val="21"/>
        </w:rPr>
        <w:t>3</w:t>
      </w:r>
      <w:r>
        <w:rPr>
          <w:rFonts w:hint="eastAsia" w:ascii="宋体" w:hAnsi="宋体" w:cs="宋体"/>
          <w:b/>
          <w:color w:val="000000"/>
          <w:szCs w:val="21"/>
        </w:rPr>
        <w:t>. HIV初筛实验室：</w:t>
      </w:r>
    </w:p>
    <w:p>
      <w:pPr>
        <w:ind w:firstLine="480"/>
        <w:rPr>
          <w:rFonts w:ascii="宋体" w:hAnsi="宋体" w:cs="宋体"/>
          <w:color w:val="000000"/>
          <w:szCs w:val="21"/>
        </w:rPr>
      </w:pPr>
      <w:r>
        <w:rPr>
          <w:rFonts w:hint="eastAsia" w:ascii="宋体" w:hAnsi="宋体" w:cs="宋体"/>
          <w:color w:val="000000"/>
          <w:szCs w:val="21"/>
        </w:rPr>
        <w:t>AI摄像头：2台；人脸识别门禁：</w:t>
      </w:r>
      <w:r>
        <w:rPr>
          <w:rFonts w:ascii="宋体" w:hAnsi="宋体" w:cs="宋体"/>
          <w:color w:val="000000"/>
          <w:szCs w:val="21"/>
        </w:rPr>
        <w:t>2</w:t>
      </w:r>
      <w:r>
        <w:rPr>
          <w:rFonts w:hint="eastAsia" w:ascii="宋体" w:hAnsi="宋体" w:cs="宋体"/>
          <w:color w:val="000000"/>
          <w:szCs w:val="21"/>
        </w:rPr>
        <w:t>台；多合一环境监测：1台。</w:t>
      </w:r>
    </w:p>
    <w:p>
      <w:pPr>
        <w:ind w:firstLine="482"/>
        <w:rPr>
          <w:rFonts w:ascii="宋体" w:hAnsi="宋体" w:cs="宋体"/>
          <w:b/>
          <w:color w:val="000000"/>
          <w:szCs w:val="21"/>
        </w:rPr>
      </w:pPr>
      <w:r>
        <w:rPr>
          <w:rFonts w:hint="eastAsia" w:ascii="宋体" w:hAnsi="宋体" w:cs="宋体"/>
          <w:b/>
          <w:color w:val="000000"/>
          <w:szCs w:val="21"/>
          <w:lang w:val="en-US" w:eastAsia="zh-CN"/>
        </w:rPr>
        <w:t>4</w:t>
      </w:r>
      <w:r>
        <w:rPr>
          <w:rFonts w:hint="eastAsia" w:ascii="宋体" w:hAnsi="宋体" w:cs="宋体"/>
          <w:b/>
          <w:color w:val="000000"/>
          <w:szCs w:val="21"/>
        </w:rPr>
        <w:t>.机房：</w:t>
      </w:r>
    </w:p>
    <w:p>
      <w:pPr>
        <w:ind w:firstLine="480"/>
        <w:rPr>
          <w:rFonts w:ascii="宋体" w:hAnsi="宋体" w:cs="宋体"/>
          <w:color w:val="000000"/>
          <w:szCs w:val="21"/>
        </w:rPr>
      </w:pPr>
      <w:r>
        <w:rPr>
          <w:rFonts w:hint="eastAsia" w:ascii="宋体" w:hAnsi="宋体" w:cs="宋体"/>
          <w:color w:val="000000"/>
          <w:szCs w:val="21"/>
        </w:rPr>
        <w:t>32T生安眼终端：1台；安全网关：1台；24口交换机：1台；1</w:t>
      </w:r>
      <w:r>
        <w:rPr>
          <w:rFonts w:ascii="宋体" w:hAnsi="宋体" w:cs="宋体"/>
          <w:color w:val="000000"/>
          <w:szCs w:val="21"/>
        </w:rPr>
        <w:t>00M</w:t>
      </w:r>
      <w:r>
        <w:rPr>
          <w:rFonts w:hint="eastAsia" w:ascii="宋体" w:hAnsi="宋体" w:cs="宋体"/>
          <w:color w:val="000000"/>
          <w:szCs w:val="21"/>
        </w:rPr>
        <w:t>传输专网：</w:t>
      </w:r>
      <w:r>
        <w:rPr>
          <w:rFonts w:ascii="宋体" w:hAnsi="宋体" w:cs="宋体"/>
          <w:color w:val="000000"/>
          <w:szCs w:val="21"/>
        </w:rPr>
        <w:t>1</w:t>
      </w:r>
      <w:r>
        <w:rPr>
          <w:rFonts w:hint="eastAsia" w:ascii="宋体" w:hAnsi="宋体" w:cs="宋体"/>
          <w:color w:val="000000"/>
          <w:szCs w:val="21"/>
        </w:rPr>
        <w:t>条。</w:t>
      </w:r>
    </w:p>
    <w:p>
      <w:pPr>
        <w:ind w:firstLine="482"/>
        <w:rPr>
          <w:rFonts w:ascii="宋体" w:hAnsi="宋体" w:cs="宋体"/>
          <w:b/>
          <w:color w:val="000000"/>
          <w:szCs w:val="21"/>
        </w:rPr>
      </w:pPr>
      <w:r>
        <w:rPr>
          <w:rFonts w:hint="eastAsia" w:ascii="宋体" w:hAnsi="宋体" w:cs="宋体"/>
          <w:b/>
          <w:color w:val="000000"/>
          <w:szCs w:val="21"/>
          <w:lang w:val="en-US" w:eastAsia="zh-CN"/>
        </w:rPr>
        <w:t>5</w:t>
      </w:r>
      <w:r>
        <w:rPr>
          <w:rFonts w:hint="eastAsia" w:ascii="宋体" w:hAnsi="宋体" w:cs="宋体"/>
          <w:b/>
          <w:color w:val="000000"/>
          <w:szCs w:val="21"/>
        </w:rPr>
        <w:t>.运输设备：</w:t>
      </w:r>
    </w:p>
    <w:p>
      <w:pPr>
        <w:ind w:firstLine="480"/>
        <w:rPr>
          <w:rFonts w:ascii="宋体" w:hAnsi="宋体" w:cs="宋体"/>
          <w:color w:val="000000"/>
          <w:szCs w:val="21"/>
        </w:rPr>
      </w:pPr>
      <w:r>
        <w:rPr>
          <w:rFonts w:hint="eastAsia" w:ascii="宋体" w:hAnsi="宋体" w:cs="宋体"/>
          <w:color w:val="000000"/>
          <w:szCs w:val="21"/>
        </w:rPr>
        <w:t>移动运输箱：</w:t>
      </w:r>
      <w:r>
        <w:rPr>
          <w:rFonts w:hint="eastAsia" w:ascii="宋体" w:hAnsi="宋体" w:cs="宋体"/>
          <w:color w:val="000000"/>
          <w:szCs w:val="21"/>
          <w:lang w:val="en-US" w:eastAsia="zh-CN"/>
        </w:rPr>
        <w:t>3</w:t>
      </w:r>
      <w:r>
        <w:rPr>
          <w:rFonts w:hint="eastAsia" w:ascii="宋体" w:hAnsi="宋体" w:cs="宋体"/>
          <w:color w:val="000000"/>
          <w:szCs w:val="21"/>
        </w:rPr>
        <w:t>台；物联网卡：</w:t>
      </w:r>
      <w:r>
        <w:rPr>
          <w:rFonts w:hint="eastAsia" w:ascii="宋体" w:hAnsi="宋体" w:cs="宋体"/>
          <w:color w:val="000000"/>
          <w:szCs w:val="21"/>
          <w:lang w:val="en-US" w:eastAsia="zh-CN"/>
        </w:rPr>
        <w:t>3</w:t>
      </w:r>
      <w:r>
        <w:rPr>
          <w:rFonts w:hint="eastAsia" w:ascii="宋体" w:hAnsi="宋体" w:cs="宋体"/>
          <w:color w:val="000000"/>
          <w:szCs w:val="21"/>
        </w:rPr>
        <w:t>张</w:t>
      </w:r>
    </w:p>
    <w:p>
      <w:pPr>
        <w:ind w:firstLine="482"/>
        <w:rPr>
          <w:rFonts w:ascii="宋体" w:hAnsi="宋体" w:cs="宋体"/>
          <w:b/>
          <w:bCs/>
          <w:color w:val="000000"/>
          <w:szCs w:val="21"/>
        </w:rPr>
      </w:pPr>
      <w:r>
        <w:rPr>
          <w:rFonts w:hint="eastAsia" w:ascii="宋体" w:hAnsi="宋体" w:cs="宋体"/>
          <w:b/>
          <w:bCs/>
          <w:color w:val="000000"/>
          <w:szCs w:val="21"/>
        </w:rPr>
        <w:t>三、具体设备需求清单（含技术参数）如下：</w:t>
      </w:r>
    </w:p>
    <w:tbl>
      <w:tblPr>
        <w:tblStyle w:val="8"/>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843"/>
        <w:gridCol w:w="5132"/>
        <w:gridCol w:w="1134"/>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pStyle w:val="14"/>
            </w:pPr>
            <w:r>
              <w:br w:type="page"/>
            </w:r>
            <w:r>
              <w:rPr>
                <w:rFonts w:hint="eastAsia"/>
              </w:rPr>
              <w:t>序号</w:t>
            </w:r>
          </w:p>
        </w:tc>
        <w:tc>
          <w:tcPr>
            <w:tcW w:w="1843" w:type="dxa"/>
            <w:shd w:val="clear" w:color="auto" w:fill="auto"/>
          </w:tcPr>
          <w:p>
            <w:pPr>
              <w:pStyle w:val="14"/>
            </w:pPr>
            <w:r>
              <w:rPr>
                <w:rFonts w:hint="eastAsia"/>
              </w:rPr>
              <w:t>名称</w:t>
            </w:r>
          </w:p>
        </w:tc>
        <w:tc>
          <w:tcPr>
            <w:tcW w:w="5132" w:type="dxa"/>
            <w:shd w:val="clear" w:color="auto" w:fill="auto"/>
          </w:tcPr>
          <w:p>
            <w:pPr>
              <w:pStyle w:val="14"/>
            </w:pPr>
            <w:r>
              <w:rPr>
                <w:rFonts w:hint="eastAsia"/>
              </w:rPr>
              <w:t>技术参数说明</w:t>
            </w:r>
          </w:p>
        </w:tc>
        <w:tc>
          <w:tcPr>
            <w:tcW w:w="1134" w:type="dxa"/>
            <w:shd w:val="clear" w:color="auto" w:fill="auto"/>
          </w:tcPr>
          <w:p>
            <w:pPr>
              <w:pStyle w:val="14"/>
            </w:pPr>
            <w:r>
              <w:rPr>
                <w:rFonts w:hint="eastAsia"/>
              </w:rPr>
              <w:t>数量</w:t>
            </w:r>
          </w:p>
        </w:tc>
        <w:tc>
          <w:tcPr>
            <w:tcW w:w="814" w:type="dxa"/>
            <w:shd w:val="clear" w:color="auto" w:fill="auto"/>
          </w:tcPr>
          <w:p>
            <w:pPr>
              <w:pStyle w:val="14"/>
            </w:pPr>
            <w:r>
              <w:rPr>
                <w:rFonts w:hint="eastAsi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pStyle w:val="14"/>
            </w:pPr>
            <w:r>
              <w:rPr>
                <w:rFonts w:hint="eastAsia"/>
              </w:rPr>
              <w:t>1</w:t>
            </w:r>
          </w:p>
        </w:tc>
        <w:tc>
          <w:tcPr>
            <w:tcW w:w="1843" w:type="dxa"/>
            <w:shd w:val="clear" w:color="auto" w:fill="auto"/>
          </w:tcPr>
          <w:p>
            <w:pPr>
              <w:pStyle w:val="14"/>
            </w:pPr>
            <w:r>
              <w:rPr>
                <w:rFonts w:hint="eastAsia"/>
              </w:rPr>
              <w:t>AI摄像头</w:t>
            </w:r>
            <w:r>
              <w:rPr>
                <w:rFonts w:hint="eastAsia"/>
              </w:rPr>
              <w:br w:type="textWrapping"/>
            </w:r>
            <w:r>
              <w:rPr>
                <w:rFonts w:hint="eastAsia"/>
              </w:rPr>
              <w:t>（含AI算法）</w:t>
            </w:r>
          </w:p>
        </w:tc>
        <w:tc>
          <w:tcPr>
            <w:tcW w:w="5132" w:type="dxa"/>
            <w:shd w:val="clear" w:color="auto" w:fill="auto"/>
          </w:tcPr>
          <w:p>
            <w:pPr>
              <w:pStyle w:val="14"/>
            </w:pPr>
            <w:r>
              <w:rPr>
                <w:rFonts w:hint="eastAsia"/>
              </w:rPr>
              <w:t>1）</w:t>
            </w:r>
            <w:r>
              <w:t>感光面尺寸：1/2.7及以上</w:t>
            </w:r>
          </w:p>
          <w:p>
            <w:pPr>
              <w:pStyle w:val="14"/>
            </w:pPr>
            <w:r>
              <w:t>2</w:t>
            </w:r>
            <w:r>
              <w:rPr>
                <w:rFonts w:hint="eastAsia"/>
              </w:rPr>
              <w:t>）</w:t>
            </w:r>
            <w:r>
              <w:t>图像尺寸：5MP 2560(H)*1920(V)及以上</w:t>
            </w:r>
          </w:p>
          <w:p>
            <w:pPr>
              <w:pStyle w:val="14"/>
            </w:pPr>
            <w:r>
              <w:t>3</w:t>
            </w:r>
            <w:r>
              <w:rPr>
                <w:rFonts w:hint="eastAsia"/>
              </w:rPr>
              <w:t>）</w:t>
            </w:r>
            <w:r>
              <w:t>镜头视角：W端 ≥水平95°； T端 ≤水平33°</w:t>
            </w:r>
          </w:p>
          <w:p>
            <w:pPr>
              <w:pStyle w:val="14"/>
            </w:pPr>
            <w:r>
              <w:t>4</w:t>
            </w:r>
            <w:r>
              <w:rPr>
                <w:rFonts w:hint="eastAsia"/>
              </w:rPr>
              <w:t>）</w:t>
            </w:r>
            <w:r>
              <w:t>处理器：内置CPU、GPU、NPU一体化芯片</w:t>
            </w:r>
          </w:p>
          <w:p>
            <w:pPr>
              <w:pStyle w:val="14"/>
            </w:pPr>
            <w:r>
              <w:t>5</w:t>
            </w:r>
            <w:r>
              <w:rPr>
                <w:rFonts w:hint="eastAsia"/>
              </w:rPr>
              <w:t>）</w:t>
            </w:r>
            <w:r>
              <w:t>镜头：500W变焦镜头，2.8mm-12mm</w:t>
            </w:r>
          </w:p>
          <w:p>
            <w:pPr>
              <w:pStyle w:val="14"/>
            </w:pPr>
            <w:r>
              <w:t>6</w:t>
            </w:r>
            <w:r>
              <w:rPr>
                <w:rFonts w:hint="eastAsia"/>
              </w:rPr>
              <w:t>）</w:t>
            </w:r>
            <w:r>
              <w:t>补光：支持红外补光识别100米距离目标</w:t>
            </w:r>
          </w:p>
          <w:p>
            <w:pPr>
              <w:pStyle w:val="14"/>
            </w:pPr>
            <w:r>
              <w:t>7</w:t>
            </w:r>
            <w:r>
              <w:rPr>
                <w:rFonts w:hint="eastAsia"/>
              </w:rPr>
              <w:t>）</w:t>
            </w:r>
            <w:r>
              <w:t>电源：DC12V、PoE(IEEE 802.3af)</w:t>
            </w:r>
          </w:p>
          <w:p>
            <w:pPr>
              <w:pStyle w:val="14"/>
            </w:pPr>
            <w:r>
              <w:t>8</w:t>
            </w:r>
            <w:r>
              <w:rPr>
                <w:rFonts w:hint="eastAsia"/>
              </w:rPr>
              <w:t>）</w:t>
            </w:r>
            <w:r>
              <w:t>内存：DDR4 1.0GB</w:t>
            </w:r>
          </w:p>
          <w:p>
            <w:pPr>
              <w:pStyle w:val="14"/>
            </w:pPr>
            <w:r>
              <w:t>9</w:t>
            </w:r>
            <w:r>
              <w:rPr>
                <w:rFonts w:hint="eastAsia"/>
              </w:rPr>
              <w:t>）</w:t>
            </w:r>
            <w:r>
              <w:rPr>
                <w:rFonts w:ascii="Segoe UI Symbol" w:hAnsi="Segoe UI Symbol" w:cs="Segoe UI Symbol"/>
              </w:rPr>
              <w:t>★</w:t>
            </w:r>
            <w:r>
              <w:t>智能编码：在同一静止场景相同图像质量情况下，H.265编码开启智能编码功能和不开启智能编码相比，码率节约85%（需提供第三方权威机构出具的检验检测报告）</w:t>
            </w:r>
          </w:p>
          <w:p>
            <w:pPr>
              <w:pStyle w:val="14"/>
            </w:pPr>
            <w:r>
              <w:rPr>
                <w:rFonts w:hint="eastAsia"/>
              </w:rPr>
              <w:t>1</w:t>
            </w:r>
            <w:r>
              <w:t>0</w:t>
            </w:r>
            <w:r>
              <w:rPr>
                <w:rFonts w:hint="eastAsia"/>
              </w:rPr>
              <w:t>）</w:t>
            </w:r>
            <w:r>
              <w:t>最低照度：彩色:0.0002Lux(F1.6,AGC ON),黑白:0.0001Lux(F1.6,AGC ON),0Lux(红外开启)（需提供第三方权威机构出具的检验检测报告）</w:t>
            </w:r>
          </w:p>
          <w:p>
            <w:pPr>
              <w:pStyle w:val="14"/>
            </w:pPr>
            <w:r>
              <w:rPr>
                <w:rFonts w:hint="eastAsia"/>
              </w:rPr>
              <w:t>1</w:t>
            </w:r>
            <w:r>
              <w:t>1</w:t>
            </w:r>
            <w:r>
              <w:rPr>
                <w:rFonts w:hint="eastAsia"/>
              </w:rPr>
              <w:t>）</w:t>
            </w:r>
            <w:r>
              <w:t>外部接口：SD接口支持最大容量 提供MicroSD卡插槽，支持MicroSDHC/MicroSDXC，支持最大容量256GB内存卡</w:t>
            </w:r>
          </w:p>
          <w:p>
            <w:pPr>
              <w:pStyle w:val="14"/>
            </w:pPr>
            <w:r>
              <w:rPr>
                <w:rFonts w:hint="eastAsia"/>
              </w:rPr>
              <w:t>1</w:t>
            </w:r>
            <w:r>
              <w:t>2</w:t>
            </w:r>
            <w:r>
              <w:rPr>
                <w:rFonts w:hint="eastAsia"/>
              </w:rPr>
              <w:t>）</w:t>
            </w:r>
            <w:r>
              <w:t>音频输入接口：支持(1路LINE IN或1路外置MIC)</w:t>
            </w:r>
          </w:p>
          <w:p>
            <w:pPr>
              <w:pStyle w:val="14"/>
            </w:pPr>
            <w:r>
              <w:rPr>
                <w:rFonts w:hint="eastAsia"/>
              </w:rPr>
              <w:t>1</w:t>
            </w:r>
            <w:r>
              <w:t>3</w:t>
            </w:r>
            <w:r>
              <w:rPr>
                <w:rFonts w:hint="eastAsia"/>
              </w:rPr>
              <w:t>）</w:t>
            </w:r>
            <w:r>
              <w:t>音频输出接口：支持(1路LINE OUT)</w:t>
            </w:r>
          </w:p>
          <w:p>
            <w:pPr>
              <w:pStyle w:val="14"/>
            </w:pPr>
            <w:r>
              <w:rPr>
                <w:rFonts w:hint="eastAsia"/>
              </w:rPr>
              <w:t>1</w:t>
            </w:r>
            <w:r>
              <w:t>4</w:t>
            </w:r>
            <w:r>
              <w:rPr>
                <w:rFonts w:hint="eastAsia"/>
              </w:rPr>
              <w:t>）</w:t>
            </w:r>
            <w:r>
              <w:t>RS485接口：支持，1个半双工RS485接口</w:t>
            </w:r>
          </w:p>
          <w:p>
            <w:pPr>
              <w:pStyle w:val="14"/>
            </w:pPr>
            <w:r>
              <w:rPr>
                <w:rFonts w:hint="eastAsia"/>
              </w:rPr>
              <w:t>1</w:t>
            </w:r>
            <w:r>
              <w:t>5</w:t>
            </w:r>
            <w:r>
              <w:rPr>
                <w:rFonts w:hint="eastAsia"/>
              </w:rPr>
              <w:t>）</w:t>
            </w:r>
            <w:r>
              <w:t>开关量接口：支持，2路输入/1路输出</w:t>
            </w:r>
          </w:p>
          <w:p>
            <w:pPr>
              <w:pStyle w:val="14"/>
            </w:pPr>
            <w:r>
              <w:rPr>
                <w:rFonts w:hint="eastAsia"/>
              </w:rPr>
              <w:t>1</w:t>
            </w:r>
            <w:r>
              <w:t>6</w:t>
            </w:r>
            <w:r>
              <w:rPr>
                <w:rFonts w:hint="eastAsia"/>
              </w:rPr>
              <w:t>）</w:t>
            </w:r>
            <w:r>
              <w:t>以太网络接口：1个RJ45 10M/100M自适应以太网口</w:t>
            </w:r>
          </w:p>
          <w:p>
            <w:pPr>
              <w:pStyle w:val="14"/>
            </w:pPr>
            <w:r>
              <w:rPr>
                <w:rFonts w:hint="eastAsia"/>
              </w:rPr>
              <w:t>1</w:t>
            </w:r>
            <w:r>
              <w:t>7</w:t>
            </w:r>
            <w:r>
              <w:rPr>
                <w:rFonts w:hint="eastAsia"/>
              </w:rPr>
              <w:t>）</w:t>
            </w:r>
            <w:r>
              <w:t>通信协议：GB/T 28181(2011，2016协议规格),SDK(私有协议),Rest API(私有协议),GA/T 1400</w:t>
            </w:r>
          </w:p>
          <w:p>
            <w:pPr>
              <w:pStyle w:val="14"/>
            </w:pPr>
            <w:r>
              <w:rPr>
                <w:rFonts w:hint="eastAsia"/>
              </w:rPr>
              <w:t>1</w:t>
            </w:r>
            <w:r>
              <w:t>8</w:t>
            </w:r>
            <w:r>
              <w:rPr>
                <w:rFonts w:hint="eastAsia"/>
              </w:rPr>
              <w:t>）</w:t>
            </w:r>
            <w:r>
              <w:t>防护等级：IP67</w:t>
            </w:r>
          </w:p>
          <w:p>
            <w:pPr>
              <w:pStyle w:val="14"/>
            </w:pPr>
            <w:r>
              <w:rPr>
                <w:rFonts w:hint="eastAsia"/>
              </w:rPr>
              <w:t>1</w:t>
            </w:r>
            <w:r>
              <w:t>9</w:t>
            </w:r>
            <w:r>
              <w:rPr>
                <w:rFonts w:hint="eastAsia"/>
              </w:rPr>
              <w:t>）</w:t>
            </w:r>
            <w:r>
              <w:rPr>
                <w:rFonts w:ascii="Segoe UI Symbol" w:hAnsi="Segoe UI Symbol" w:cs="Segoe UI Symbol"/>
              </w:rPr>
              <w:t>★</w:t>
            </w:r>
            <w:r>
              <w:t>多算法切换：支持4种算法切换运行。（需提供第三方权威机构出具的检验检测报告）</w:t>
            </w:r>
          </w:p>
          <w:p>
            <w:pPr>
              <w:pStyle w:val="14"/>
            </w:pPr>
            <w:r>
              <w:t>20</w:t>
            </w:r>
            <w:r>
              <w:rPr>
                <w:rFonts w:hint="eastAsia"/>
              </w:rPr>
              <w:t>）</w:t>
            </w:r>
            <w:r>
              <w:rPr>
                <w:rFonts w:ascii="Segoe UI Symbol" w:hAnsi="Segoe UI Symbol" w:cs="Segoe UI Symbol"/>
              </w:rPr>
              <w:t>★</w:t>
            </w:r>
            <w:r>
              <w:t>场景自适应：支持自动识别背光、运动速度、雾（雨）天、正常等场景，并能在＜1s的时间内快速自适应调整相应的图像参数。（需提供第三方权威机构出具的检验检测报告）</w:t>
            </w:r>
          </w:p>
          <w:p>
            <w:pPr>
              <w:pStyle w:val="14"/>
            </w:pPr>
            <w:r>
              <w:t>2</w:t>
            </w:r>
            <w:r>
              <w:rPr>
                <w:rFonts w:hint="eastAsia"/>
              </w:rPr>
              <w:t>1）</w:t>
            </w:r>
            <w:r>
              <w:rPr>
                <w:rFonts w:ascii="Segoe UI Symbol" w:hAnsi="Segoe UI Symbol" w:cs="Segoe UI Symbol"/>
              </w:rPr>
              <w:t>★</w:t>
            </w:r>
            <w:r>
              <w:t>软件定义：使用开放架构，支持快速集成智能算法或应用APP，智能算法或APP可以独立升级；支持智能算法模块动态加载，加载过程中，视频业务不中断。（需提供第三方权威机构出具的检验检测报告）</w:t>
            </w:r>
          </w:p>
          <w:p>
            <w:pPr>
              <w:pStyle w:val="14"/>
            </w:pPr>
            <w:r>
              <w:t>22</w:t>
            </w:r>
            <w:r>
              <w:rPr>
                <w:rFonts w:hint="eastAsia"/>
              </w:rPr>
              <w:t>）</w:t>
            </w:r>
            <w:r>
              <w:rPr>
                <w:rFonts w:ascii="Segoe UI Symbol" w:hAnsi="Segoe UI Symbol" w:cs="Segoe UI Symbol"/>
              </w:rPr>
              <w:t>★</w:t>
            </w:r>
            <w:r>
              <w:t>图像质量诊断：支持图像诊断雪花、偏色、画面冻结、增益失衡、摄像机抖动、条纹噪声设置选项。（需提供第三方权威机构出具的检验检测报告）</w:t>
            </w:r>
          </w:p>
          <w:p>
            <w:pPr>
              <w:pStyle w:val="14"/>
            </w:pPr>
            <w:r>
              <w:t>23</w:t>
            </w:r>
            <w:r>
              <w:rPr>
                <w:rFonts w:hint="eastAsia"/>
              </w:rPr>
              <w:t>）</w:t>
            </w:r>
            <w:r>
              <w:t>行为分析：快速移动检测,越线检测,入侵检测,区域进入/离开检测,徘徊检测</w:t>
            </w:r>
          </w:p>
          <w:p>
            <w:pPr>
              <w:pStyle w:val="14"/>
            </w:pPr>
            <w:r>
              <w:t>24</w:t>
            </w:r>
            <w:r>
              <w:rPr>
                <w:rFonts w:hint="eastAsia"/>
              </w:rPr>
              <w:t>）</w:t>
            </w:r>
            <w:r>
              <w:t>目标检测：目标检测,目标属性检测,目标识别</w:t>
            </w:r>
          </w:p>
          <w:p>
            <w:pPr>
              <w:pStyle w:val="14"/>
            </w:pPr>
            <w:r>
              <w:t>25</w:t>
            </w:r>
            <w:r>
              <w:rPr>
                <w:rFonts w:hint="eastAsia"/>
              </w:rPr>
              <w:t>）</w:t>
            </w:r>
            <w:r>
              <w:t>设备防入侵检测：具有防入侵检测联动告警设置选项，具有网卡混杂模式检查、系统敏感文件检查、非法超级账户检测、僵尸网络检测、rootkit检测、程序白名单、挖矿恶意进程检测等设置选项。（需提供第三方权威机构出具的检验检测报告）</w:t>
            </w:r>
          </w:p>
          <w:p>
            <w:pPr>
              <w:pStyle w:val="14"/>
            </w:pPr>
            <w:r>
              <w:t>26</w:t>
            </w:r>
            <w:r>
              <w:rPr>
                <w:rFonts w:hint="eastAsia"/>
              </w:rPr>
              <w:t>）</w:t>
            </w:r>
            <w:r>
              <w:rPr>
                <w:rFonts w:ascii="Segoe UI Symbol" w:hAnsi="Segoe UI Symbol" w:cs="Segoe UI Symbol"/>
              </w:rPr>
              <w:t>★</w:t>
            </w:r>
            <w:r>
              <w:t>设备安全启动功能：设备支持安全启动设置选项，具有在启动过程中，OS+应用软件逐级校验uboot的设置选项。（需提供第三方权威机构出具的检验检测报告）</w:t>
            </w:r>
          </w:p>
          <w:p>
            <w:pPr>
              <w:pStyle w:val="14"/>
            </w:pPr>
            <w:r>
              <w:t>27</w:t>
            </w:r>
            <w:r>
              <w:rPr>
                <w:rFonts w:hint="eastAsia"/>
              </w:rPr>
              <w:t>）</w:t>
            </w:r>
            <w:r>
              <w:rPr>
                <w:rFonts w:ascii="Segoe UI Symbol" w:hAnsi="Segoe UI Symbol" w:cs="Segoe UI Symbol"/>
              </w:rPr>
              <w:t>★</w:t>
            </w:r>
            <w:r>
              <w:t>医护穿戴检测：1. 设备支持内嵌医护穿戴检测智能算法，监测医护人员的穿戴是否符合医护穿戴要求，未规范穿戴医护服、医护帽、口罩等防护装备时发出提示;2.可设置多个防区，支持至少16个防区的设置，支持多边形防区设置，多边形防区可设置至少32个边;3.算法不受光线、水雾、灰尘、阴影、摄像机抖动影响，检测率（召回率）97%+，平均每天每百路视频的误报次数不超过10次。</w:t>
            </w:r>
          </w:p>
        </w:tc>
        <w:tc>
          <w:tcPr>
            <w:tcW w:w="1134" w:type="dxa"/>
            <w:shd w:val="clear" w:color="auto" w:fill="auto"/>
          </w:tcPr>
          <w:p>
            <w:pPr>
              <w:pStyle w:val="14"/>
              <w:rPr>
                <w:rFonts w:hint="eastAsia" w:eastAsia="宋体"/>
                <w:lang w:eastAsia="zh-CN"/>
              </w:rPr>
            </w:pPr>
            <w:r>
              <w:rPr>
                <w:rFonts w:hint="eastAsia"/>
                <w:lang w:val="en-US" w:eastAsia="zh-CN"/>
              </w:rPr>
              <w:t>6</w:t>
            </w:r>
          </w:p>
        </w:tc>
        <w:tc>
          <w:tcPr>
            <w:tcW w:w="814" w:type="dxa"/>
            <w:shd w:val="clear" w:color="auto" w:fill="auto"/>
          </w:tcPr>
          <w:p>
            <w:pPr>
              <w:pStyle w:val="14"/>
            </w:pPr>
            <w:r>
              <w:rPr>
                <w:rFonts w:hint="eastAsi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pStyle w:val="14"/>
            </w:pPr>
            <w:r>
              <w:rPr>
                <w:rFonts w:hint="eastAsia"/>
              </w:rPr>
              <w:t>2</w:t>
            </w:r>
          </w:p>
        </w:tc>
        <w:tc>
          <w:tcPr>
            <w:tcW w:w="1843" w:type="dxa"/>
            <w:shd w:val="clear" w:color="auto" w:fill="auto"/>
          </w:tcPr>
          <w:p>
            <w:pPr>
              <w:pStyle w:val="14"/>
            </w:pPr>
            <w:r>
              <w:rPr>
                <w:rFonts w:hint="eastAsia"/>
              </w:rPr>
              <w:t>32T生安眼终端</w:t>
            </w:r>
          </w:p>
          <w:p>
            <w:pPr>
              <w:pStyle w:val="14"/>
            </w:pPr>
            <w:r>
              <w:rPr>
                <w:rFonts w:hint="eastAsia"/>
              </w:rPr>
              <w:t>（含AI算法）</w:t>
            </w:r>
          </w:p>
        </w:tc>
        <w:tc>
          <w:tcPr>
            <w:tcW w:w="5132" w:type="dxa"/>
            <w:shd w:val="clear" w:color="auto" w:fill="auto"/>
            <w:vAlign w:val="center"/>
          </w:tcPr>
          <w:p>
            <w:pPr>
              <w:pStyle w:val="14"/>
            </w:pPr>
            <w:r>
              <w:t>1</w:t>
            </w:r>
            <w:r>
              <w:rPr>
                <w:rFonts w:hint="eastAsia"/>
              </w:rPr>
              <w:t>）尺寸</w:t>
            </w:r>
            <w:r>
              <w:t>：≤长500mm*宽430mm*高285mm</w:t>
            </w:r>
          </w:p>
          <w:p>
            <w:pPr>
              <w:pStyle w:val="14"/>
            </w:pPr>
            <w:r>
              <w:t>2</w:t>
            </w:r>
            <w:r>
              <w:rPr>
                <w:rFonts w:hint="eastAsia"/>
              </w:rPr>
              <w:t>）工作温度</w:t>
            </w:r>
            <w:r>
              <w:t>：-10</w:t>
            </w:r>
            <w:r>
              <w:rPr>
                <w:rFonts w:hint="eastAsia"/>
              </w:rPr>
              <w:t>℃</w:t>
            </w:r>
            <w:r>
              <w:t>～55</w:t>
            </w:r>
            <w:r>
              <w:rPr>
                <w:rFonts w:hint="eastAsia"/>
              </w:rPr>
              <w:t>℃</w:t>
            </w:r>
          </w:p>
          <w:p>
            <w:pPr>
              <w:pStyle w:val="14"/>
            </w:pPr>
            <w:r>
              <w:t>3</w:t>
            </w:r>
            <w:r>
              <w:rPr>
                <w:rFonts w:hint="eastAsia"/>
              </w:rPr>
              <w:t>）存储温度</w:t>
            </w:r>
            <w:r>
              <w:t>：-20</w:t>
            </w:r>
            <w:r>
              <w:rPr>
                <w:rFonts w:hint="eastAsia"/>
              </w:rPr>
              <w:t>℃</w:t>
            </w:r>
            <w:r>
              <w:t>～60</w:t>
            </w:r>
            <w:r>
              <w:rPr>
                <w:rFonts w:hint="eastAsia"/>
              </w:rPr>
              <w:t>℃</w:t>
            </w:r>
          </w:p>
          <w:p>
            <w:pPr>
              <w:pStyle w:val="14"/>
            </w:pPr>
            <w:r>
              <w:t>4</w:t>
            </w:r>
            <w:r>
              <w:rPr>
                <w:rFonts w:hint="eastAsia"/>
              </w:rPr>
              <w:t>）湿度</w:t>
            </w:r>
            <w:r>
              <w:t>：10%～90%RH（无结冰、无凝露）</w:t>
            </w:r>
          </w:p>
          <w:p>
            <w:pPr>
              <w:pStyle w:val="14"/>
            </w:pPr>
            <w:r>
              <w:t>5</w:t>
            </w:r>
            <w:r>
              <w:rPr>
                <w:rFonts w:hint="eastAsia"/>
              </w:rPr>
              <w:t>）供电电压</w:t>
            </w:r>
            <w:r>
              <w:t>：AC220V±10%(50HZ±5%)</w:t>
            </w:r>
          </w:p>
          <w:p>
            <w:pPr>
              <w:pStyle w:val="14"/>
            </w:pPr>
            <w:r>
              <w:t>6</w:t>
            </w:r>
            <w:r>
              <w:rPr>
                <w:rFonts w:hint="eastAsia"/>
              </w:rPr>
              <w:t>）★屏幕</w:t>
            </w:r>
            <w:r>
              <w:t>：</w:t>
            </w:r>
            <w:r>
              <w:rPr>
                <w:rFonts w:hint="eastAsia"/>
              </w:rPr>
              <w:t>≥</w:t>
            </w:r>
            <w:r>
              <w:t>10英寸工业级屏幕</w:t>
            </w:r>
            <w:r>
              <w:rPr>
                <w:rFonts w:hint="eastAsia"/>
              </w:rPr>
              <w:t>，具备实时显示实验室人员进出统计功能，可对环境监测、设备设施、人员违规、风险管控进行实时预警展示，支持对实验室视频监管区域进行实时视频预览并支持不同监管区域的一键切换。（需提供不少于</w:t>
            </w:r>
            <w:r>
              <w:t>3</w:t>
            </w:r>
            <w:r>
              <w:rPr>
                <w:rFonts w:hint="eastAsia"/>
              </w:rPr>
              <w:t>张的体现产品功能的实际应用图片）</w:t>
            </w:r>
          </w:p>
          <w:p>
            <w:pPr>
              <w:pStyle w:val="14"/>
            </w:pPr>
            <w:r>
              <w:t>7</w:t>
            </w:r>
            <w:r>
              <w:rPr>
                <w:rFonts w:hint="eastAsia"/>
              </w:rPr>
              <w:t>）设备重启时间</w:t>
            </w:r>
            <w:r>
              <w:t>：≤120S</w:t>
            </w:r>
          </w:p>
          <w:p>
            <w:pPr>
              <w:pStyle w:val="14"/>
            </w:pPr>
            <w:r>
              <w:t>8</w:t>
            </w:r>
            <w:r>
              <w:rPr>
                <w:rFonts w:hint="eastAsia"/>
              </w:rPr>
              <w:t>）操作系统</w:t>
            </w:r>
            <w:r>
              <w:t>：Linux</w:t>
            </w:r>
          </w:p>
          <w:p>
            <w:pPr>
              <w:pStyle w:val="14"/>
            </w:pPr>
            <w:r>
              <w:t>9</w:t>
            </w:r>
            <w:r>
              <w:rPr>
                <w:rFonts w:hint="eastAsia"/>
              </w:rPr>
              <w:t>）主板</w:t>
            </w:r>
            <w:r>
              <w:t>：专业工业主板</w:t>
            </w:r>
          </w:p>
          <w:p>
            <w:pPr>
              <w:pStyle w:val="14"/>
            </w:pPr>
            <w:r>
              <w:t>10</w:t>
            </w:r>
            <w:r>
              <w:rPr>
                <w:rFonts w:hint="eastAsia"/>
              </w:rPr>
              <w:t>）</w:t>
            </w:r>
            <w:r>
              <w:t>CPU</w:t>
            </w:r>
            <w:r>
              <w:rPr>
                <w:rFonts w:hint="eastAsia"/>
              </w:rPr>
              <w:t>：</w:t>
            </w:r>
            <w:r>
              <w:t>主频</w:t>
            </w:r>
            <w:r>
              <w:rPr>
                <w:rFonts w:hint="eastAsia"/>
              </w:rPr>
              <w:t>≥</w:t>
            </w:r>
            <w:r>
              <w:t>3.5GHz 睿频</w:t>
            </w:r>
            <w:r>
              <w:rPr>
                <w:rFonts w:hint="eastAsia"/>
              </w:rPr>
              <w:t>≥</w:t>
            </w:r>
            <w:r>
              <w:t>5.0 GHz</w:t>
            </w:r>
          </w:p>
          <w:p>
            <w:pPr>
              <w:pStyle w:val="14"/>
            </w:pPr>
            <w:r>
              <w:t>11</w:t>
            </w:r>
            <w:r>
              <w:rPr>
                <w:rFonts w:hint="eastAsia"/>
              </w:rPr>
              <w:t>）内存</w:t>
            </w:r>
            <w:r>
              <w:t>：</w:t>
            </w:r>
            <w:r>
              <w:rPr>
                <w:rFonts w:hint="eastAsia"/>
              </w:rPr>
              <w:t>≥</w:t>
            </w:r>
            <w:r>
              <w:t>64G</w:t>
            </w:r>
          </w:p>
          <w:p>
            <w:pPr>
              <w:pStyle w:val="14"/>
            </w:pPr>
            <w:r>
              <w:t>12</w:t>
            </w:r>
            <w:r>
              <w:rPr>
                <w:rFonts w:hint="eastAsia"/>
              </w:rPr>
              <w:t>）储存</w:t>
            </w:r>
            <w:r>
              <w:t>：</w:t>
            </w:r>
            <w:r>
              <w:rPr>
                <w:rFonts w:hint="eastAsia"/>
              </w:rPr>
              <w:t>≥</w:t>
            </w:r>
            <w:r>
              <w:t>256G固态硬盘</w:t>
            </w:r>
            <w:r>
              <w:rPr>
                <w:rFonts w:hint="eastAsia"/>
              </w:rPr>
              <w:t>；≥</w:t>
            </w:r>
            <w:r>
              <w:t>1T企业级存储RAID1配置</w:t>
            </w:r>
          </w:p>
          <w:p>
            <w:pPr>
              <w:pStyle w:val="14"/>
            </w:pPr>
            <w:r>
              <w:t>13</w:t>
            </w:r>
            <w:r>
              <w:rPr>
                <w:rFonts w:hint="eastAsia"/>
              </w:rPr>
              <w:t>）网络</w:t>
            </w:r>
            <w:r>
              <w:t>：2个千兆网卡，1个WAN口、3个LAN口</w:t>
            </w:r>
          </w:p>
          <w:p>
            <w:pPr>
              <w:pStyle w:val="14"/>
            </w:pPr>
            <w:r>
              <w:t>14</w:t>
            </w:r>
            <w:r>
              <w:rPr>
                <w:rFonts w:hint="eastAsia"/>
              </w:rPr>
              <w:t>）网络录像模块</w:t>
            </w:r>
            <w:r>
              <w:t>：</w:t>
            </w:r>
            <w:r>
              <w:rPr>
                <w:rFonts w:hint="eastAsia"/>
              </w:rPr>
              <w:t>≥</w:t>
            </w:r>
            <w:r>
              <w:t>32T企业级硬盘；</w:t>
            </w:r>
            <w:r>
              <w:rPr>
                <w:rFonts w:hint="eastAsia"/>
              </w:rPr>
              <w:t>支持≥</w:t>
            </w:r>
            <w:r>
              <w:t>8路网络录像机接入，支持H265编码</w:t>
            </w:r>
          </w:p>
          <w:p>
            <w:pPr>
              <w:pStyle w:val="14"/>
            </w:pPr>
            <w:r>
              <w:t>15</w:t>
            </w:r>
            <w:r>
              <w:rPr>
                <w:rFonts w:hint="eastAsia"/>
              </w:rPr>
              <w:t>）★视频分析</w:t>
            </w:r>
            <w:r>
              <w:t>AI模块：支持防护服、面罩、手套、护目镜、口罩算法</w:t>
            </w:r>
            <w:r>
              <w:rPr>
                <w:rFonts w:hint="eastAsia"/>
              </w:rPr>
              <w:t>，可对违规行为进行A</w:t>
            </w:r>
            <w:r>
              <w:t>I</w:t>
            </w:r>
            <w:r>
              <w:rPr>
                <w:rFonts w:hint="eastAsia"/>
              </w:rPr>
              <w:t>识别预警。</w:t>
            </w:r>
          </w:p>
          <w:p>
            <w:pPr>
              <w:pStyle w:val="14"/>
            </w:pPr>
            <w:r>
              <w:t>16</w:t>
            </w:r>
            <w:r>
              <w:rPr>
                <w:rFonts w:hint="eastAsia"/>
              </w:rPr>
              <w:t>）★</w:t>
            </w:r>
            <w:r>
              <w:t>AI准确率</w:t>
            </w:r>
            <w:r>
              <w:rPr>
                <w:rFonts w:hint="eastAsia"/>
              </w:rPr>
              <w:t>：</w:t>
            </w:r>
            <w:r>
              <w:t xml:space="preserve">AI准确率90%以上，异常告警错误率5%以下 </w:t>
            </w:r>
          </w:p>
          <w:p>
            <w:pPr>
              <w:pStyle w:val="14"/>
            </w:pPr>
            <w:r>
              <w:t>17</w:t>
            </w:r>
            <w:r>
              <w:rPr>
                <w:rFonts w:hint="eastAsia"/>
              </w:rPr>
              <w:t>）★</w:t>
            </w:r>
            <w:r>
              <w:t>检测任务</w:t>
            </w:r>
            <w:r>
              <w:rPr>
                <w:rFonts w:hint="eastAsia"/>
              </w:rPr>
              <w:t>：</w:t>
            </w:r>
            <w:r>
              <w:t>支持</w:t>
            </w:r>
            <w:r>
              <w:rPr>
                <w:rFonts w:hint="eastAsia"/>
              </w:rPr>
              <w:t>≥</w:t>
            </w:r>
            <w:r>
              <w:t>8路检测任务</w:t>
            </w:r>
          </w:p>
          <w:p>
            <w:pPr>
              <w:pStyle w:val="14"/>
            </w:pPr>
            <w:r>
              <w:t>18</w:t>
            </w:r>
            <w:r>
              <w:rPr>
                <w:rFonts w:hint="eastAsia"/>
              </w:rPr>
              <w:t>）功耗</w:t>
            </w:r>
            <w:r>
              <w:t>：≤600W</w:t>
            </w:r>
          </w:p>
          <w:p>
            <w:pPr>
              <w:pStyle w:val="14"/>
            </w:pPr>
            <w:r>
              <w:t>19</w:t>
            </w:r>
            <w:r>
              <w:rPr>
                <w:rFonts w:hint="eastAsia"/>
              </w:rPr>
              <w:t>）可靠性</w:t>
            </w:r>
            <w:r>
              <w:t>：具备7*24小时工作可靠性，年故障时间小于0.5天</w:t>
            </w:r>
          </w:p>
          <w:p>
            <w:pPr>
              <w:pStyle w:val="14"/>
            </w:pPr>
            <w:r>
              <w:t>20</w:t>
            </w:r>
            <w:r>
              <w:rPr>
                <w:rFonts w:hint="eastAsia"/>
              </w:rPr>
              <w:t>）★开箱监测：具备双人双锁，开箱监测功能</w:t>
            </w:r>
            <w:r>
              <w:t>模块</w:t>
            </w:r>
            <w:r>
              <w:rPr>
                <w:rFonts w:hint="eastAsia"/>
              </w:rPr>
              <w:t>；未经授权的开箱行为自动形成告警信息（需提供不少于</w:t>
            </w:r>
            <w:r>
              <w:t>5</w:t>
            </w:r>
            <w:r>
              <w:rPr>
                <w:rFonts w:hint="eastAsia"/>
              </w:rPr>
              <w:t>张的体现产品功能的实际应用图片）。</w:t>
            </w:r>
          </w:p>
          <w:p>
            <w:pPr>
              <w:pStyle w:val="14"/>
            </w:pPr>
            <w:r>
              <w:t>21</w:t>
            </w:r>
            <w:r>
              <w:rPr>
                <w:rFonts w:hint="eastAsia"/>
              </w:rPr>
              <w:t>）★</w:t>
            </w:r>
            <w:r>
              <w:t>系统</w:t>
            </w:r>
            <w:r>
              <w:rPr>
                <w:rFonts w:hint="eastAsia"/>
              </w:rPr>
              <w:t>自检：具备自动检测硬件状态、各接入设备状态和各监控组件情况的功能。（需提供不少于</w:t>
            </w:r>
            <w:r>
              <w:t>2</w:t>
            </w:r>
            <w:r>
              <w:rPr>
                <w:rFonts w:hint="eastAsia"/>
              </w:rPr>
              <w:t>张的体现产品功能的实际应用图片）。</w:t>
            </w:r>
          </w:p>
          <w:p>
            <w:pPr>
              <w:pStyle w:val="14"/>
            </w:pPr>
            <w:r>
              <w:t>22</w:t>
            </w:r>
            <w:r>
              <w:rPr>
                <w:rFonts w:hint="eastAsia"/>
              </w:rPr>
              <w:t>）机箱状态监控：监管终端内置霍尔传感器、陀螺仪、温湿度传感器和控制单元，实时监测机箱闭合状态、机箱倾斜角度和温湿度等环境参数。</w:t>
            </w:r>
          </w:p>
          <w:p>
            <w:pPr>
              <w:pStyle w:val="14"/>
            </w:pPr>
            <w:r>
              <w:t>23</w:t>
            </w:r>
            <w:r>
              <w:rPr>
                <w:rFonts w:hint="eastAsia"/>
              </w:rPr>
              <w:t>）信息展示：监管系统</w:t>
            </w:r>
            <w:r>
              <w:t>首页显示最新的门禁解锁记录、最新AI告警信息和最近5条环境告警信息</w:t>
            </w:r>
          </w:p>
          <w:p>
            <w:pPr>
              <w:pStyle w:val="14"/>
            </w:pPr>
            <w:r>
              <w:t>24</w:t>
            </w:r>
            <w:r>
              <w:rPr>
                <w:rFonts w:hint="eastAsia"/>
              </w:rPr>
              <w:t>）</w:t>
            </w:r>
            <w:r>
              <w:t>环境安全监控</w:t>
            </w:r>
            <w:r>
              <w:rPr>
                <w:rFonts w:hint="eastAsia"/>
              </w:rPr>
              <w:t>：具备</w:t>
            </w:r>
            <w:r>
              <w:t>显示实时环境信息和待处理的环境告警</w:t>
            </w:r>
            <w:r>
              <w:rPr>
                <w:rFonts w:hint="eastAsia"/>
              </w:rPr>
              <w:t>功能</w:t>
            </w:r>
          </w:p>
          <w:p>
            <w:pPr>
              <w:pStyle w:val="14"/>
            </w:pPr>
            <w:r>
              <w:t>25</w:t>
            </w:r>
            <w:r>
              <w:rPr>
                <w:rFonts w:hint="eastAsia"/>
              </w:rPr>
              <w:t>）</w:t>
            </w:r>
            <w:r>
              <w:t>环境状态</w:t>
            </w:r>
            <w:r>
              <w:rPr>
                <w:rFonts w:hint="eastAsia"/>
              </w:rPr>
              <w:t>：</w:t>
            </w:r>
            <w:r>
              <w:t>展示实时环境参数，</w:t>
            </w:r>
            <w:r>
              <w:rPr>
                <w:rFonts w:hint="eastAsia"/>
              </w:rPr>
              <w:t>具有</w:t>
            </w:r>
            <w:r>
              <w:t>“正常”、“异常”和“离线”三种状态</w:t>
            </w:r>
            <w:r>
              <w:rPr>
                <w:rFonts w:hint="eastAsia"/>
              </w:rPr>
              <w:t>展示功能；</w:t>
            </w:r>
            <w:r>
              <w:t>可按照测点名称对环境信息进行模糊查询</w:t>
            </w:r>
            <w:r>
              <w:rPr>
                <w:rFonts w:hint="eastAsia"/>
              </w:rPr>
              <w:t>；支持</w:t>
            </w:r>
            <w:r>
              <w:t>查看不同时间段的数据曲线</w:t>
            </w:r>
            <w:r>
              <w:rPr>
                <w:rFonts w:hint="eastAsia"/>
              </w:rPr>
              <w:t>；支持</w:t>
            </w:r>
            <w:r>
              <w:t>异常数据记录导出至表格或打印</w:t>
            </w:r>
          </w:p>
          <w:p>
            <w:pPr>
              <w:pStyle w:val="14"/>
            </w:pPr>
            <w:r>
              <w:t>26</w:t>
            </w:r>
            <w:r>
              <w:rPr>
                <w:rFonts w:hint="eastAsia"/>
              </w:rPr>
              <w:t>）环境</w:t>
            </w:r>
            <w:r>
              <w:t>告警</w:t>
            </w:r>
            <w:r>
              <w:rPr>
                <w:rFonts w:hint="eastAsia"/>
              </w:rPr>
              <w:t>：</w:t>
            </w:r>
            <w:r>
              <w:t>环境数值超过测点规定数值时，产生环境告警记录。异常告警列表显示所有未处理的环境告警</w:t>
            </w:r>
            <w:r>
              <w:rPr>
                <w:rFonts w:hint="eastAsia"/>
              </w:rPr>
              <w:t>信息。</w:t>
            </w:r>
            <w:r>
              <w:t>可按照设备编码对环境告警记录进行模糊搜索。</w:t>
            </w:r>
          </w:p>
          <w:p>
            <w:pPr>
              <w:pStyle w:val="14"/>
            </w:pPr>
            <w:r>
              <w:t>27</w:t>
            </w:r>
            <w:r>
              <w:rPr>
                <w:rFonts w:hint="eastAsia"/>
              </w:rPr>
              <w:t>）门禁出入记录：</w:t>
            </w:r>
            <w:r>
              <w:t>显示实验室所有房间的门禁解锁记录</w:t>
            </w:r>
            <w:r>
              <w:rPr>
                <w:rFonts w:hint="eastAsia"/>
              </w:rPr>
              <w:t>，</w:t>
            </w:r>
            <w:r>
              <w:t>可按照发生时间、验证结果、进出方向、设备sn、人员姓名、人员编码和房间名称对记录列表进行模糊搜索</w:t>
            </w:r>
            <w:r>
              <w:rPr>
                <w:rFonts w:hint="eastAsia"/>
              </w:rPr>
              <w:t>。支持</w:t>
            </w:r>
            <w:r>
              <w:t>门禁记录导出至表格或打印</w:t>
            </w:r>
            <w:r>
              <w:rPr>
                <w:rFonts w:hint="eastAsia"/>
              </w:rPr>
              <w:t>。</w:t>
            </w:r>
          </w:p>
          <w:p>
            <w:pPr>
              <w:pStyle w:val="14"/>
            </w:pPr>
            <w:r>
              <w:t>28</w:t>
            </w:r>
            <w:r>
              <w:rPr>
                <w:rFonts w:hint="eastAsia"/>
              </w:rPr>
              <w:t>）门禁</w:t>
            </w:r>
            <w:r>
              <w:t>人员权限</w:t>
            </w:r>
            <w:r>
              <w:rPr>
                <w:rFonts w:hint="eastAsia"/>
              </w:rPr>
              <w:t>：</w:t>
            </w:r>
            <w:r>
              <w:t>可按照人员编号和人员姓名对人员列表进行模糊搜索</w:t>
            </w:r>
            <w:r>
              <w:rPr>
                <w:rFonts w:hint="eastAsia"/>
              </w:rPr>
              <w:t>，支持</w:t>
            </w:r>
            <w:r>
              <w:t>人员</w:t>
            </w:r>
            <w:r>
              <w:rPr>
                <w:rFonts w:hint="eastAsia"/>
              </w:rPr>
              <w:t>信息</w:t>
            </w:r>
            <w:r>
              <w:t>导出至表格或打印</w:t>
            </w:r>
            <w:r>
              <w:rPr>
                <w:rFonts w:hint="eastAsia"/>
              </w:rPr>
              <w:t>；支持对列表中的人员</w:t>
            </w:r>
            <w:r>
              <w:t>从其所在房间的所有门禁设备上</w:t>
            </w:r>
            <w:r>
              <w:rPr>
                <w:rFonts w:hint="eastAsia"/>
              </w:rPr>
              <w:t>进行删除。该功能需提供不少于</w:t>
            </w:r>
            <w:r>
              <w:t>3</w:t>
            </w:r>
            <w:r>
              <w:rPr>
                <w:rFonts w:hint="eastAsia"/>
              </w:rPr>
              <w:t>张的体现产品功能的实际应用图片。</w:t>
            </w:r>
          </w:p>
          <w:p>
            <w:pPr>
              <w:pStyle w:val="14"/>
            </w:pPr>
            <w:r>
              <w:t>29</w:t>
            </w:r>
            <w:r>
              <w:rPr>
                <w:rFonts w:hint="eastAsia"/>
              </w:rPr>
              <w:t>）</w:t>
            </w:r>
            <w:r>
              <w:t>AI视频监控</w:t>
            </w:r>
            <w:r>
              <w:rPr>
                <w:rFonts w:hint="eastAsia"/>
              </w:rPr>
              <w:t>：</w:t>
            </w:r>
            <w:r>
              <w:t>实时监控显示所有检测任务的实时画面</w:t>
            </w:r>
            <w:r>
              <w:rPr>
                <w:rFonts w:hint="eastAsia"/>
              </w:rPr>
              <w:t>，支持</w:t>
            </w:r>
            <w:r>
              <w:t>切换实时画面的排列方式；</w:t>
            </w:r>
          </w:p>
          <w:p>
            <w:pPr>
              <w:pStyle w:val="14"/>
            </w:pPr>
            <w:r>
              <w:t>30</w:t>
            </w:r>
            <w:r>
              <w:rPr>
                <w:rFonts w:hint="eastAsia"/>
              </w:rPr>
              <w:t>）★</w:t>
            </w:r>
            <w:r>
              <w:t>AI监控</w:t>
            </w:r>
            <w:r>
              <w:rPr>
                <w:rFonts w:hint="eastAsia"/>
              </w:rPr>
              <w:t>异常列表：显示所有不符合检测任务标准的异常情况，可按照发生时间、房间名称和报警行为对异常列表进行模糊搜索（需提供不少于</w:t>
            </w:r>
            <w:r>
              <w:t>3</w:t>
            </w:r>
            <w:r>
              <w:rPr>
                <w:rFonts w:hint="eastAsia"/>
              </w:rPr>
              <w:t>张的体现产品功能的实际应用图片）。</w:t>
            </w:r>
          </w:p>
          <w:p>
            <w:pPr>
              <w:pStyle w:val="14"/>
            </w:pPr>
            <w:r>
              <w:t>31</w:t>
            </w:r>
            <w:r>
              <w:rPr>
                <w:rFonts w:hint="eastAsia"/>
              </w:rPr>
              <w:t>）★</w:t>
            </w:r>
            <w:r>
              <w:t>设备管理</w:t>
            </w:r>
            <w:r>
              <w:rPr>
                <w:rFonts w:hint="eastAsia"/>
              </w:rPr>
              <w:t>：具备对</w:t>
            </w:r>
            <w:r>
              <w:t>门禁设备、环境一体机设备、NVR设备和AI盒子设备的添加、修改</w:t>
            </w:r>
            <w:r>
              <w:rPr>
                <w:rFonts w:hint="eastAsia"/>
              </w:rPr>
              <w:t>、删除</w:t>
            </w:r>
            <w:r>
              <w:t>功能</w:t>
            </w:r>
            <w:r>
              <w:rPr>
                <w:rFonts w:hint="eastAsia"/>
              </w:rPr>
              <w:t>；</w:t>
            </w:r>
            <w:r>
              <w:t>可按照设备编号和设备名称对设备列表进行模糊搜索</w:t>
            </w:r>
            <w:r>
              <w:rPr>
                <w:rFonts w:hint="eastAsia"/>
              </w:rPr>
              <w:t>（需提供不少于</w:t>
            </w:r>
            <w:r>
              <w:t>3</w:t>
            </w:r>
            <w:r>
              <w:rPr>
                <w:rFonts w:hint="eastAsia"/>
              </w:rPr>
              <w:t>张的体现产品功能的实际应用图片）。</w:t>
            </w:r>
          </w:p>
          <w:p>
            <w:pPr>
              <w:pStyle w:val="14"/>
            </w:pPr>
            <w:r>
              <w:t>32</w:t>
            </w:r>
            <w:r>
              <w:rPr>
                <w:rFonts w:hint="eastAsia"/>
              </w:rPr>
              <w:t>）系统管理：可对实验室内房间进行规划；可对房间内的测点进行添加、修改和删除操作；可查看生安眼系统平台端为终端分配的实验室信息。</w:t>
            </w:r>
          </w:p>
        </w:tc>
        <w:tc>
          <w:tcPr>
            <w:tcW w:w="1134" w:type="dxa"/>
            <w:shd w:val="clear" w:color="auto" w:fill="auto"/>
          </w:tcPr>
          <w:p>
            <w:pPr>
              <w:pStyle w:val="14"/>
            </w:pPr>
            <w:r>
              <w:rPr>
                <w:rFonts w:hint="eastAsia"/>
              </w:rPr>
              <w:t>1</w:t>
            </w:r>
          </w:p>
        </w:tc>
        <w:tc>
          <w:tcPr>
            <w:tcW w:w="814" w:type="dxa"/>
            <w:shd w:val="clear" w:color="auto" w:fill="auto"/>
          </w:tcPr>
          <w:p>
            <w:pPr>
              <w:pStyle w:val="14"/>
            </w:pPr>
            <w:r>
              <w:rPr>
                <w:rFonts w:hint="eastAsi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pStyle w:val="14"/>
            </w:pPr>
            <w:r>
              <w:rPr>
                <w:rFonts w:hint="eastAsia"/>
              </w:rPr>
              <w:t>3</w:t>
            </w:r>
          </w:p>
        </w:tc>
        <w:tc>
          <w:tcPr>
            <w:tcW w:w="1843" w:type="dxa"/>
            <w:shd w:val="clear" w:color="auto" w:fill="auto"/>
            <w:vAlign w:val="center"/>
          </w:tcPr>
          <w:p>
            <w:pPr>
              <w:pStyle w:val="14"/>
            </w:pPr>
            <w:r>
              <w:rPr>
                <w:rFonts w:hint="eastAsia"/>
              </w:rPr>
              <w:t>人脸识别门禁</w:t>
            </w:r>
          </w:p>
        </w:tc>
        <w:tc>
          <w:tcPr>
            <w:tcW w:w="5132" w:type="dxa"/>
            <w:shd w:val="clear" w:color="auto" w:fill="auto"/>
            <w:vAlign w:val="center"/>
          </w:tcPr>
          <w:p>
            <w:pPr>
              <w:pStyle w:val="14"/>
            </w:pPr>
            <w:r>
              <w:rPr>
                <w:rFonts w:hint="eastAsia"/>
              </w:rPr>
              <w:t>1）可视对讲：支持可视对讲；支持配置一键呼叫室内机或管理机；</w:t>
            </w:r>
          </w:p>
          <w:p>
            <w:pPr>
              <w:pStyle w:val="14"/>
            </w:pPr>
            <w:r>
              <w:t>2</w:t>
            </w:r>
            <w:r>
              <w:rPr>
                <w:rFonts w:hint="eastAsia"/>
              </w:rPr>
              <w:t>）视频预览：支持管理中心远程视频预览，支持接入NVR设备，实现视频监控录像，编码格式H.264；</w:t>
            </w:r>
          </w:p>
          <w:p>
            <w:pPr>
              <w:pStyle w:val="14"/>
            </w:pPr>
            <w:r>
              <w:t>3</w:t>
            </w:r>
            <w:r>
              <w:rPr>
                <w:rFonts w:hint="eastAsia"/>
              </w:rPr>
              <w:t>）口罩检测：支持口罩检测模式，可配置提醒戴口罩模式、强制戴口罩模式，关联门禁控制；</w:t>
            </w:r>
          </w:p>
          <w:p>
            <w:pPr>
              <w:pStyle w:val="14"/>
            </w:pPr>
            <w:r>
              <w:t>4</w:t>
            </w:r>
            <w:r>
              <w:rPr>
                <w:rFonts w:hint="eastAsia"/>
              </w:rPr>
              <w:t>）认证结果显示：支持认证成功界面的“照片”、“姓名”、“工号”信息可配置是否显示；</w:t>
            </w:r>
          </w:p>
          <w:p>
            <w:pPr>
              <w:pStyle w:val="14"/>
            </w:pPr>
            <w:r>
              <w:t>5</w:t>
            </w:r>
            <w:r>
              <w:rPr>
                <w:rFonts w:hint="eastAsia"/>
              </w:rPr>
              <w:t>）认证结果语音：集成文字转语音（TTS）和语音合成技术，具备认证成功和认证失败的语音播报功能。</w:t>
            </w:r>
          </w:p>
          <w:p>
            <w:pPr>
              <w:pStyle w:val="14"/>
            </w:pPr>
            <w:r>
              <w:t>6</w:t>
            </w:r>
            <w:r>
              <w:rPr>
                <w:rFonts w:hint="eastAsia"/>
              </w:rPr>
              <w:t>）外接安全模块：支持通过RS485接入门控安全模块，防止主机被恶意破坏的情况下，门锁不被打开；</w:t>
            </w:r>
          </w:p>
          <w:p>
            <w:pPr>
              <w:pStyle w:val="14"/>
            </w:pPr>
            <w:r>
              <w:t>7</w:t>
            </w:r>
            <w:r>
              <w:rPr>
                <w:rFonts w:hint="eastAsia"/>
              </w:rPr>
              <w:t>）读卡器模式：支持通过RS485或韦根（W26/W34）接入门禁控制器，作为读卡器模式使用；</w:t>
            </w:r>
          </w:p>
          <w:p>
            <w:pPr>
              <w:pStyle w:val="14"/>
            </w:pPr>
            <w:r>
              <w:t>8</w:t>
            </w:r>
            <w:r>
              <w:rPr>
                <w:rFonts w:hint="eastAsia"/>
              </w:rPr>
              <w:t>）WEB管理：支持Web端管理，可进行人员管理、参数配置、事件查询、系统维护等操作。</w:t>
            </w:r>
          </w:p>
          <w:p>
            <w:pPr>
              <w:pStyle w:val="14"/>
            </w:pPr>
            <w:r>
              <w:t>9</w:t>
            </w:r>
            <w:r>
              <w:rPr>
                <w:rFonts w:hint="eastAsia"/>
              </w:rPr>
              <w:t>）操作系统</w:t>
            </w:r>
            <w:r>
              <w:t>：嵌入式Linux操作系统</w:t>
            </w:r>
          </w:p>
          <w:p>
            <w:pPr>
              <w:pStyle w:val="14"/>
            </w:pPr>
            <w:r>
              <w:rPr>
                <w:rFonts w:hint="eastAsia"/>
              </w:rPr>
              <w:t>1</w:t>
            </w:r>
            <w:r>
              <w:t>0</w:t>
            </w:r>
            <w:r>
              <w:rPr>
                <w:rFonts w:hint="eastAsia"/>
              </w:rPr>
              <w:t>）屏幕参数</w:t>
            </w:r>
            <w:r>
              <w:t>：</w:t>
            </w:r>
            <w:r>
              <w:rPr>
                <w:rFonts w:hint="eastAsia"/>
              </w:rPr>
              <w:t>≥</w:t>
            </w:r>
            <w:r>
              <w:t>7英寸触摸显示屏，屏幕分辨率600*1024</w:t>
            </w:r>
          </w:p>
          <w:p>
            <w:pPr>
              <w:pStyle w:val="14"/>
            </w:pPr>
            <w:r>
              <w:rPr>
                <w:rFonts w:hint="eastAsia"/>
              </w:rPr>
              <w:t>1</w:t>
            </w:r>
            <w:r>
              <w:t>1</w:t>
            </w:r>
            <w:r>
              <w:rPr>
                <w:rFonts w:hint="eastAsia"/>
              </w:rPr>
              <w:t>）摄像头参数</w:t>
            </w:r>
            <w:r>
              <w:t>：</w:t>
            </w:r>
            <w:r>
              <w:rPr>
                <w:rFonts w:hint="eastAsia"/>
              </w:rPr>
              <w:t>≥</w:t>
            </w:r>
            <w:r>
              <w:t>200万双目摄像头</w:t>
            </w:r>
          </w:p>
          <w:p>
            <w:pPr>
              <w:pStyle w:val="14"/>
            </w:pPr>
            <w:r>
              <w:rPr>
                <w:rFonts w:hint="eastAsia"/>
              </w:rPr>
              <w:t>1</w:t>
            </w:r>
            <w:r>
              <w:t>2</w:t>
            </w:r>
            <w:r>
              <w:rPr>
                <w:rFonts w:hint="eastAsia"/>
              </w:rPr>
              <w:t>）认证方式</w:t>
            </w:r>
            <w:r>
              <w:t>：支持人脸、刷卡（Mifare卡/IC卡、手机NFC卡、CPU卡序列号/内容、身份证卡序列号）、密码认证方式，可外接身份证、指纹、蓝牙、二维码功能模块</w:t>
            </w:r>
          </w:p>
          <w:p>
            <w:pPr>
              <w:pStyle w:val="14"/>
            </w:pPr>
            <w:r>
              <w:rPr>
                <w:rFonts w:hint="eastAsia"/>
              </w:rPr>
              <w:t>1</w:t>
            </w:r>
            <w:r>
              <w:t>3</w:t>
            </w:r>
            <w:r>
              <w:rPr>
                <w:rFonts w:hint="eastAsia"/>
              </w:rPr>
              <w:t>）人脸识别</w:t>
            </w:r>
            <w:r>
              <w:t>：采用深度学习算法，支持单人或多人识别（最多5人同时认证）功能；支持照片、视频防假；1:N人脸识别速度≤0.2s，人脸验证准确率≥99%</w:t>
            </w:r>
          </w:p>
          <w:p>
            <w:pPr>
              <w:pStyle w:val="14"/>
            </w:pPr>
            <w:r>
              <w:rPr>
                <w:rFonts w:hint="eastAsia"/>
              </w:rPr>
              <w:t>1</w:t>
            </w:r>
            <w:r>
              <w:t>4</w:t>
            </w:r>
            <w:r>
              <w:rPr>
                <w:rFonts w:hint="eastAsia"/>
              </w:rPr>
              <w:t>）存储容量</w:t>
            </w:r>
            <w:r>
              <w:t>：本地支持</w:t>
            </w:r>
            <w:r>
              <w:rPr>
                <w:rFonts w:hint="eastAsia"/>
              </w:rPr>
              <w:t>≥</w:t>
            </w:r>
            <w:r>
              <w:t>10000人脸库、</w:t>
            </w:r>
            <w:r>
              <w:rPr>
                <w:rFonts w:hint="eastAsia"/>
              </w:rPr>
              <w:t>≥</w:t>
            </w:r>
            <w:r>
              <w:t>50000张卡，</w:t>
            </w:r>
            <w:r>
              <w:rPr>
                <w:rFonts w:hint="eastAsia"/>
              </w:rPr>
              <w:t>≥</w:t>
            </w:r>
            <w:r>
              <w:t>15万条事件记录</w:t>
            </w:r>
          </w:p>
          <w:p>
            <w:pPr>
              <w:pStyle w:val="14"/>
            </w:pPr>
            <w:r>
              <w:rPr>
                <w:rFonts w:hint="eastAsia"/>
              </w:rPr>
              <w:t>1</w:t>
            </w:r>
            <w:r>
              <w:t>5</w:t>
            </w:r>
            <w:r>
              <w:rPr>
                <w:rFonts w:hint="eastAsia"/>
              </w:rPr>
              <w:t>）硬件接口</w:t>
            </w:r>
            <w:r>
              <w:t>：LAN*1、RS485*1、Wiegand * 1、typeC类型USB接口*1、电锁*1、门磁*1、报警输入*2、报警输出*1、开门按钮*1、SD卡槽*1（最大支持512GB）、3.5mm音频输出接口*1</w:t>
            </w:r>
          </w:p>
          <w:p>
            <w:pPr>
              <w:pStyle w:val="14"/>
            </w:pPr>
            <w:r>
              <w:rPr>
                <w:rFonts w:hint="eastAsia"/>
              </w:rPr>
              <w:t>1</w:t>
            </w:r>
            <w:r>
              <w:t>6</w:t>
            </w:r>
            <w:r>
              <w:rPr>
                <w:rFonts w:hint="eastAsia"/>
              </w:rPr>
              <w:t>）使用环境</w:t>
            </w:r>
            <w:r>
              <w:t>：室内外环境；</w:t>
            </w:r>
          </w:p>
          <w:p>
            <w:pPr>
              <w:pStyle w:val="14"/>
            </w:pPr>
            <w:r>
              <w:rPr>
                <w:rFonts w:hint="eastAsia"/>
              </w:rPr>
              <w:t>1</w:t>
            </w:r>
            <w:r>
              <w:t>7</w:t>
            </w:r>
            <w:r>
              <w:rPr>
                <w:rFonts w:hint="eastAsia"/>
              </w:rPr>
              <w:t>）工作电压</w:t>
            </w:r>
            <w:r>
              <w:t>：DC12V~24V/2A</w:t>
            </w:r>
          </w:p>
          <w:p>
            <w:pPr>
              <w:pStyle w:val="14"/>
            </w:pPr>
            <w:r>
              <w:rPr>
                <w:rFonts w:hint="eastAsia"/>
              </w:rPr>
              <w:t>1</w:t>
            </w:r>
            <w:r>
              <w:t>8</w:t>
            </w:r>
            <w:r>
              <w:rPr>
                <w:rFonts w:hint="eastAsia"/>
              </w:rPr>
              <w:t>）尺寸</w:t>
            </w:r>
            <w:r>
              <w:t>：</w:t>
            </w:r>
            <w:r>
              <w:rPr>
                <w:rFonts w:hint="eastAsia"/>
              </w:rPr>
              <w:t>≤</w:t>
            </w:r>
            <w:r>
              <w:t>210*115*25mm；</w:t>
            </w:r>
          </w:p>
          <w:p>
            <w:pPr>
              <w:pStyle w:val="14"/>
            </w:pPr>
            <w:r>
              <w:rPr>
                <w:rFonts w:hint="eastAsia"/>
              </w:rPr>
              <w:t>1</w:t>
            </w:r>
            <w:r>
              <w:t>9</w:t>
            </w:r>
            <w:r>
              <w:rPr>
                <w:rFonts w:hint="eastAsia"/>
              </w:rPr>
              <w:t>）密封性</w:t>
            </w:r>
            <w:r>
              <w:t>：IP65</w:t>
            </w:r>
          </w:p>
          <w:p>
            <w:pPr>
              <w:pStyle w:val="14"/>
            </w:pPr>
            <w:r>
              <w:t>20</w:t>
            </w:r>
            <w:r>
              <w:rPr>
                <w:rFonts w:hint="eastAsia"/>
              </w:rPr>
              <w:t>）配套单开门磁</w:t>
            </w:r>
          </w:p>
        </w:tc>
        <w:tc>
          <w:tcPr>
            <w:tcW w:w="1134" w:type="dxa"/>
            <w:shd w:val="clear" w:color="auto" w:fill="auto"/>
            <w:vAlign w:val="center"/>
          </w:tcPr>
          <w:p>
            <w:pPr>
              <w:pStyle w:val="14"/>
              <w:rPr>
                <w:rFonts w:hint="eastAsia" w:eastAsia="宋体"/>
                <w:lang w:eastAsia="zh-CN"/>
              </w:rPr>
            </w:pPr>
            <w:r>
              <w:rPr>
                <w:rFonts w:hint="eastAsia"/>
                <w:lang w:val="en-US" w:eastAsia="zh-CN"/>
              </w:rPr>
              <w:t>6</w:t>
            </w:r>
          </w:p>
        </w:tc>
        <w:tc>
          <w:tcPr>
            <w:tcW w:w="814" w:type="dxa"/>
            <w:shd w:val="clear" w:color="auto" w:fill="auto"/>
            <w:vAlign w:val="center"/>
          </w:tcPr>
          <w:p>
            <w:pPr>
              <w:pStyle w:val="14"/>
            </w:pPr>
            <w:r>
              <w:rPr>
                <w:rFonts w:hint="eastAsi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817" w:type="dxa"/>
            <w:shd w:val="clear" w:color="auto" w:fill="auto"/>
            <w:vAlign w:val="center"/>
          </w:tcPr>
          <w:p>
            <w:pPr>
              <w:pStyle w:val="14"/>
            </w:pPr>
            <w:r>
              <w:rPr>
                <w:rFonts w:hint="eastAsia"/>
              </w:rPr>
              <w:t>4</w:t>
            </w:r>
          </w:p>
        </w:tc>
        <w:tc>
          <w:tcPr>
            <w:tcW w:w="1843" w:type="dxa"/>
            <w:shd w:val="clear" w:color="auto" w:fill="auto"/>
            <w:vAlign w:val="center"/>
          </w:tcPr>
          <w:p>
            <w:pPr>
              <w:pStyle w:val="14"/>
            </w:pPr>
            <w:r>
              <w:rPr>
                <w:rFonts w:hint="eastAsia"/>
              </w:rPr>
              <w:t>多合一环境监测</w:t>
            </w:r>
          </w:p>
        </w:tc>
        <w:tc>
          <w:tcPr>
            <w:tcW w:w="5132" w:type="dxa"/>
            <w:shd w:val="clear" w:color="auto" w:fill="auto"/>
            <w:vAlign w:val="center"/>
          </w:tcPr>
          <w:p>
            <w:pPr>
              <w:pStyle w:val="14"/>
            </w:pPr>
            <w:r>
              <w:rPr>
                <w:rFonts w:hint="eastAsia"/>
              </w:rPr>
              <w:t>1）监测功能</w:t>
            </w:r>
            <w:r>
              <w:t>：监测环境温度、湿度、噪音、气压</w:t>
            </w:r>
          </w:p>
          <w:p>
            <w:pPr>
              <w:pStyle w:val="14"/>
            </w:pPr>
            <w:r>
              <w:t>2</w:t>
            </w:r>
            <w:r>
              <w:rPr>
                <w:rFonts w:hint="eastAsia"/>
              </w:rPr>
              <w:t>）温度监测</w:t>
            </w:r>
            <w:r>
              <w:t>：范围-40 ~ 60</w:t>
            </w:r>
            <w:r>
              <w:rPr>
                <w:rFonts w:hint="eastAsia" w:ascii="微软雅黑" w:hAnsi="微软雅黑" w:eastAsia="微软雅黑" w:cs="微软雅黑"/>
              </w:rPr>
              <w:t>℃</w:t>
            </w:r>
            <w:r>
              <w:t>，精度±0.5</w:t>
            </w:r>
            <w:r>
              <w:rPr>
                <w:rFonts w:hint="eastAsia" w:ascii="微软雅黑" w:hAnsi="微软雅黑" w:eastAsia="微软雅黑" w:cs="微软雅黑"/>
              </w:rPr>
              <w:t>℃</w:t>
            </w:r>
          </w:p>
          <w:p>
            <w:pPr>
              <w:pStyle w:val="14"/>
            </w:pPr>
            <w:r>
              <w:t>3</w:t>
            </w:r>
            <w:r>
              <w:rPr>
                <w:rFonts w:hint="eastAsia"/>
              </w:rPr>
              <w:t>）湿度监测</w:t>
            </w:r>
            <w:r>
              <w:t>：范围 0 ~ 99%RH，精度±3%</w:t>
            </w:r>
          </w:p>
          <w:p>
            <w:pPr>
              <w:pStyle w:val="14"/>
            </w:pPr>
            <w:r>
              <w:t>4</w:t>
            </w:r>
            <w:r>
              <w:rPr>
                <w:rFonts w:hint="eastAsia"/>
              </w:rPr>
              <w:t>）噪音监测</w:t>
            </w:r>
            <w:r>
              <w:t xml:space="preserve">：范围30~130db ，精度±0.5db </w:t>
            </w:r>
          </w:p>
          <w:p>
            <w:pPr>
              <w:pStyle w:val="14"/>
            </w:pPr>
            <w:r>
              <w:t>5</w:t>
            </w:r>
            <w:r>
              <w:rPr>
                <w:rFonts w:hint="eastAsia"/>
              </w:rPr>
              <w:t>）监测</w:t>
            </w:r>
            <w:r>
              <w:t>：范围 200~1200hPa，精度 ±0.1%</w:t>
            </w:r>
          </w:p>
          <w:p>
            <w:pPr>
              <w:pStyle w:val="14"/>
            </w:pPr>
            <w:r>
              <w:t>6</w:t>
            </w:r>
            <w:r>
              <w:rPr>
                <w:rFonts w:hint="eastAsia"/>
              </w:rPr>
              <w:t>）信号输出</w:t>
            </w:r>
            <w:r>
              <w:t>：TCP/IP</w:t>
            </w:r>
          </w:p>
          <w:p>
            <w:pPr>
              <w:pStyle w:val="14"/>
            </w:pPr>
            <w:r>
              <w:t>7</w:t>
            </w:r>
            <w:r>
              <w:rPr>
                <w:rFonts w:hint="eastAsia"/>
              </w:rPr>
              <w:t>）电源输入</w:t>
            </w:r>
            <w:r>
              <w:t>： DC 12~24</w:t>
            </w:r>
            <w:r>
              <w:rPr>
                <w:rFonts w:hint="eastAsia"/>
              </w:rPr>
              <w:t>V</w:t>
            </w:r>
          </w:p>
          <w:p>
            <w:pPr>
              <w:pStyle w:val="14"/>
            </w:pPr>
            <w:r>
              <w:t>8</w:t>
            </w:r>
            <w:r>
              <w:rPr>
                <w:rFonts w:hint="eastAsia"/>
              </w:rPr>
              <w:t>）电流消耗</w:t>
            </w:r>
            <w:r>
              <w:t>：峰值</w:t>
            </w:r>
            <w:r>
              <w:rPr>
                <w:rFonts w:hint="eastAsia"/>
              </w:rPr>
              <w:t>≤</w:t>
            </w:r>
            <w:r>
              <w:t>600mA</w:t>
            </w:r>
          </w:p>
          <w:p>
            <w:pPr>
              <w:pStyle w:val="14"/>
            </w:pPr>
            <w:r>
              <w:t>9</w:t>
            </w:r>
            <w:r>
              <w:rPr>
                <w:rFonts w:hint="eastAsia"/>
              </w:rPr>
              <w:t>）屏幕尺寸</w:t>
            </w:r>
            <w:r>
              <w:t>：</w:t>
            </w:r>
            <w:r>
              <w:rPr>
                <w:rFonts w:hint="eastAsia"/>
              </w:rPr>
              <w:t>≥</w:t>
            </w:r>
            <w:r>
              <w:t>2.8寸TFT彩屏</w:t>
            </w:r>
          </w:p>
          <w:p>
            <w:pPr>
              <w:pStyle w:val="14"/>
            </w:pPr>
            <w:r>
              <w:rPr>
                <w:rFonts w:hint="eastAsia"/>
              </w:rPr>
              <w:t>1</w:t>
            </w:r>
            <w:r>
              <w:t>0</w:t>
            </w:r>
            <w:r>
              <w:rPr>
                <w:rFonts w:hint="eastAsia"/>
              </w:rPr>
              <w:t>）尺寸</w:t>
            </w:r>
            <w:r>
              <w:t>：</w:t>
            </w:r>
            <w:r>
              <w:rPr>
                <w:rFonts w:hint="eastAsia"/>
              </w:rPr>
              <w:t>≤</w:t>
            </w:r>
            <w:r>
              <w:t>133*133*40mm</w:t>
            </w:r>
          </w:p>
          <w:p>
            <w:pPr>
              <w:pStyle w:val="14"/>
            </w:pPr>
            <w:r>
              <w:rPr>
                <w:rFonts w:hint="eastAsia"/>
              </w:rPr>
              <w:t>1</w:t>
            </w:r>
            <w:r>
              <w:t>1</w:t>
            </w:r>
            <w:r>
              <w:rPr>
                <w:rFonts w:hint="eastAsia"/>
              </w:rPr>
              <w:t>）密封性</w:t>
            </w:r>
            <w:r>
              <w:t>：IP21</w:t>
            </w:r>
          </w:p>
        </w:tc>
        <w:tc>
          <w:tcPr>
            <w:tcW w:w="1134" w:type="dxa"/>
            <w:shd w:val="clear" w:color="auto" w:fill="auto"/>
            <w:vAlign w:val="center"/>
          </w:tcPr>
          <w:p>
            <w:pPr>
              <w:pStyle w:val="14"/>
              <w:rPr>
                <w:rFonts w:hint="eastAsia" w:eastAsia="宋体"/>
                <w:lang w:eastAsia="zh-CN"/>
              </w:rPr>
            </w:pPr>
            <w:r>
              <w:rPr>
                <w:rFonts w:hint="eastAsia" w:ascii="宋体" w:hAnsi="宋体" w:cs="宋体" w:eastAsiaTheme="minorEastAsia"/>
                <w:color w:val="000000"/>
                <w:kern w:val="2"/>
                <w:sz w:val="24"/>
                <w:szCs w:val="21"/>
                <w:lang w:val="en-US" w:eastAsia="zh-CN"/>
              </w:rPr>
              <w:t>3</w:t>
            </w:r>
          </w:p>
        </w:tc>
        <w:tc>
          <w:tcPr>
            <w:tcW w:w="814" w:type="dxa"/>
            <w:shd w:val="clear" w:color="auto" w:fill="auto"/>
            <w:vAlign w:val="center"/>
          </w:tcPr>
          <w:p>
            <w:pPr>
              <w:pStyle w:val="14"/>
            </w:pPr>
            <w:r>
              <w:rPr>
                <w:rFonts w:hint="eastAsi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pStyle w:val="14"/>
            </w:pPr>
            <w:r>
              <w:t>5</w:t>
            </w:r>
          </w:p>
        </w:tc>
        <w:tc>
          <w:tcPr>
            <w:tcW w:w="1843" w:type="dxa"/>
            <w:shd w:val="clear" w:color="auto" w:fill="auto"/>
            <w:vAlign w:val="center"/>
          </w:tcPr>
          <w:p>
            <w:pPr>
              <w:pStyle w:val="14"/>
            </w:pPr>
            <w:r>
              <w:t>24</w:t>
            </w:r>
            <w:r>
              <w:rPr>
                <w:rFonts w:hint="eastAsia"/>
              </w:rPr>
              <w:t>口交换机</w:t>
            </w:r>
          </w:p>
        </w:tc>
        <w:tc>
          <w:tcPr>
            <w:tcW w:w="5132" w:type="dxa"/>
            <w:shd w:val="clear" w:color="auto" w:fill="auto"/>
            <w:vAlign w:val="center"/>
          </w:tcPr>
          <w:p>
            <w:pPr>
              <w:pStyle w:val="14"/>
            </w:pPr>
            <w:r>
              <w:rPr>
                <w:rFonts w:hint="eastAsia"/>
              </w:rPr>
              <w:t>1）交换容量≥52Gbps，转发率≥38.7Mpps；</w:t>
            </w:r>
          </w:p>
          <w:p>
            <w:pPr>
              <w:pStyle w:val="14"/>
            </w:pPr>
            <w:r>
              <w:t>2</w:t>
            </w:r>
            <w:r>
              <w:rPr>
                <w:rFonts w:hint="eastAsia"/>
              </w:rPr>
              <w:t>）24个10/100/1000Base-T电口，2个1000Base-X SFP端口；（支持POE+,POE输出≥370W，单端口≥30W）；</w:t>
            </w:r>
          </w:p>
          <w:p>
            <w:pPr>
              <w:pStyle w:val="14"/>
            </w:pPr>
            <w:r>
              <w:t>3</w:t>
            </w:r>
            <w:r>
              <w:rPr>
                <w:rFonts w:hint="eastAsia"/>
              </w:rPr>
              <w:t>）MAC16K，支持端口防雷6KV；</w:t>
            </w:r>
          </w:p>
          <w:p>
            <w:pPr>
              <w:pStyle w:val="14"/>
            </w:pPr>
            <w:r>
              <w:t>4</w:t>
            </w:r>
            <w:r>
              <w:rPr>
                <w:rFonts w:hint="eastAsia"/>
              </w:rPr>
              <w:t>）支持4级拨码开关（标准交换、Vlan模式、流控模式、汇聚上联等功能）；双风扇设计；</w:t>
            </w:r>
            <w:r>
              <w:t>；</w:t>
            </w:r>
          </w:p>
        </w:tc>
        <w:tc>
          <w:tcPr>
            <w:tcW w:w="1134" w:type="dxa"/>
            <w:shd w:val="clear" w:color="auto" w:fill="auto"/>
            <w:vAlign w:val="center"/>
          </w:tcPr>
          <w:p>
            <w:pPr>
              <w:pStyle w:val="14"/>
            </w:pPr>
            <w:r>
              <w:t>1</w:t>
            </w:r>
          </w:p>
        </w:tc>
        <w:tc>
          <w:tcPr>
            <w:tcW w:w="814" w:type="dxa"/>
            <w:shd w:val="clear" w:color="auto" w:fill="auto"/>
            <w:vAlign w:val="center"/>
          </w:tcPr>
          <w:p>
            <w:pPr>
              <w:pStyle w:val="14"/>
            </w:pPr>
            <w:r>
              <w:rPr>
                <w:rFonts w:hint="eastAsi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pStyle w:val="14"/>
            </w:pPr>
            <w:r>
              <w:t>6</w:t>
            </w:r>
          </w:p>
        </w:tc>
        <w:tc>
          <w:tcPr>
            <w:tcW w:w="1843" w:type="dxa"/>
            <w:shd w:val="clear" w:color="auto" w:fill="auto"/>
            <w:vAlign w:val="center"/>
          </w:tcPr>
          <w:p>
            <w:pPr>
              <w:pStyle w:val="14"/>
            </w:pPr>
            <w:r>
              <w:rPr>
                <w:rFonts w:hint="eastAsia"/>
              </w:rPr>
              <w:t>网络集成和维护</w:t>
            </w:r>
          </w:p>
        </w:tc>
        <w:tc>
          <w:tcPr>
            <w:tcW w:w="5132" w:type="dxa"/>
            <w:shd w:val="clear" w:color="auto" w:fill="auto"/>
            <w:vAlign w:val="center"/>
          </w:tcPr>
          <w:p>
            <w:pPr>
              <w:pStyle w:val="14"/>
            </w:pPr>
            <w:r>
              <w:rPr>
                <w:rFonts w:hint="eastAsia"/>
              </w:rPr>
              <w:t>布线、辅材、网络调测集成、含两年维护</w:t>
            </w:r>
          </w:p>
        </w:tc>
        <w:tc>
          <w:tcPr>
            <w:tcW w:w="1134" w:type="dxa"/>
            <w:shd w:val="clear" w:color="auto" w:fill="auto"/>
            <w:vAlign w:val="center"/>
          </w:tcPr>
          <w:p>
            <w:pPr>
              <w:pStyle w:val="14"/>
            </w:pPr>
            <w:r>
              <w:t>1</w:t>
            </w:r>
          </w:p>
        </w:tc>
        <w:tc>
          <w:tcPr>
            <w:tcW w:w="814" w:type="dxa"/>
            <w:shd w:val="clear" w:color="auto" w:fill="auto"/>
            <w:vAlign w:val="center"/>
          </w:tcPr>
          <w:p>
            <w:pPr>
              <w:pStyle w:val="14"/>
            </w:pP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pStyle w:val="14"/>
            </w:pPr>
            <w:r>
              <w:t>7</w:t>
            </w:r>
          </w:p>
        </w:tc>
        <w:tc>
          <w:tcPr>
            <w:tcW w:w="1843" w:type="dxa"/>
            <w:shd w:val="clear" w:color="auto" w:fill="auto"/>
            <w:vAlign w:val="center"/>
          </w:tcPr>
          <w:p>
            <w:pPr>
              <w:pStyle w:val="14"/>
            </w:pPr>
            <w:r>
              <w:rPr>
                <w:rFonts w:hint="eastAsia"/>
              </w:rPr>
              <w:t>安全网关</w:t>
            </w:r>
          </w:p>
        </w:tc>
        <w:tc>
          <w:tcPr>
            <w:tcW w:w="5132" w:type="dxa"/>
            <w:shd w:val="clear" w:color="auto" w:fill="auto"/>
            <w:vAlign w:val="center"/>
          </w:tcPr>
          <w:p>
            <w:pPr>
              <w:pStyle w:val="14"/>
              <w:jc w:val="left"/>
            </w:pPr>
            <w:r>
              <w:rPr>
                <w:rFonts w:hint="eastAsia"/>
              </w:rPr>
              <w:t>★系统架构：1、桌面型产品，采用高性能多核硬件平台和自主安全操作系统；2、≥</w:t>
            </w:r>
            <w:r>
              <w:t>5个千兆电口，≥1个千兆COMBO口。</w:t>
            </w:r>
          </w:p>
          <w:p>
            <w:pPr>
              <w:pStyle w:val="14"/>
              <w:jc w:val="left"/>
            </w:pPr>
            <w:r>
              <w:rPr>
                <w:rFonts w:hint="eastAsia"/>
              </w:rPr>
              <w:t>★基础性能：1、最大吞吐量≥</w:t>
            </w:r>
            <w:r>
              <w:t>200M；</w:t>
            </w:r>
            <w:r>
              <w:rPr>
                <w:rFonts w:hint="eastAsia"/>
              </w:rPr>
              <w:t>2、最大并发会话数≥</w:t>
            </w:r>
            <w:r>
              <w:t>20万；</w:t>
            </w:r>
            <w:r>
              <w:rPr>
                <w:rFonts w:hint="eastAsia"/>
              </w:rPr>
              <w:t>3、每秒新建会话数≥</w:t>
            </w:r>
            <w:r>
              <w:t>5000。</w:t>
            </w:r>
          </w:p>
          <w:p>
            <w:pPr>
              <w:pStyle w:val="14"/>
              <w:jc w:val="left"/>
            </w:pPr>
            <w:r>
              <w:rPr>
                <w:rFonts w:hint="eastAsia"/>
              </w:rPr>
              <w:t>工作模式：支持透明、路由、旁路等工作模式。</w:t>
            </w:r>
          </w:p>
          <w:p>
            <w:pPr>
              <w:pStyle w:val="14"/>
              <w:jc w:val="left"/>
            </w:pPr>
            <w:r>
              <w:t>NAT</w:t>
            </w:r>
            <w:r>
              <w:rPr>
                <w:rFonts w:hint="eastAsia"/>
              </w:rPr>
              <w:t>：支持</w:t>
            </w:r>
            <w:r>
              <w:t>IPv4/IPv6源NAT、目的NAT、静态NAT；</w:t>
            </w:r>
            <w:r>
              <w:rPr>
                <w:rFonts w:hint="eastAsia"/>
              </w:rPr>
              <w:t>支持跨协议</w:t>
            </w:r>
            <w:r>
              <w:t>NAT转换：NAT64、NAT46，具备IVI、嵌入地址、地址池三种转换形式。</w:t>
            </w:r>
          </w:p>
          <w:p>
            <w:pPr>
              <w:pStyle w:val="14"/>
              <w:jc w:val="left"/>
            </w:pPr>
            <w:r>
              <w:rPr>
                <w:rFonts w:hint="eastAsia"/>
              </w:rPr>
              <w:t>路由：支持基于目的地址、下一跳、出接口的静态路由协议；支持</w:t>
            </w:r>
            <w:r>
              <w:t>RIP、OSPF等动态路由协议；</w:t>
            </w:r>
            <w:r>
              <w:rPr>
                <w:rFonts w:hint="eastAsia"/>
              </w:rPr>
              <w:t>支持基于入接口、源</w:t>
            </w:r>
            <w:r>
              <w:t>/目的地址、用户、服务、应用、时间等多元组策略路由。</w:t>
            </w:r>
          </w:p>
          <w:p>
            <w:pPr>
              <w:pStyle w:val="14"/>
              <w:jc w:val="left"/>
            </w:pPr>
            <w:r>
              <w:rPr>
                <w:rFonts w:hint="eastAsia"/>
              </w:rPr>
              <w:t>★一体化策略：支持基于</w:t>
            </w:r>
            <w:r>
              <w:t>IPv4/IPv6的一体化安全策略：在一条策略中可基于设备接口/安全域、源/目的IP地址、服务、应用、用户、时间等属性，配置入侵防护、病毒防护、Web访问策略、应用控制等安全防护功能；（需提供产品</w:t>
            </w:r>
            <w:r>
              <w:rPr>
                <w:rFonts w:hint="eastAsia"/>
              </w:rPr>
              <w:t>功能</w:t>
            </w:r>
            <w:r>
              <w:t>截图）</w:t>
            </w:r>
          </w:p>
          <w:p>
            <w:pPr>
              <w:pStyle w:val="14"/>
              <w:jc w:val="left"/>
            </w:pPr>
            <w:r>
              <w:rPr>
                <w:rFonts w:hint="eastAsia"/>
              </w:rPr>
              <w:t>流量镜像：支持基于接口、源</w:t>
            </w:r>
            <w:r>
              <w:t>/目的地址、服务、用户、应用、时间等维度的流量镜像策略，并提供剥离VLAN、修改目的MAC等网络能力，便于第三方设备进行数据分析或转发。</w:t>
            </w:r>
          </w:p>
          <w:p>
            <w:pPr>
              <w:pStyle w:val="14"/>
              <w:jc w:val="left"/>
            </w:pPr>
            <w:r>
              <w:rPr>
                <w:rFonts w:hint="eastAsia"/>
              </w:rPr>
              <w:t>用户策略：支持基于</w:t>
            </w:r>
            <w:r>
              <w:t>IPv4/IPv6的用户识别、认证和绑定，提供跨3层IP和MAC地址的绑定功能，可手动导入或导出；</w:t>
            </w:r>
            <w:r>
              <w:rPr>
                <w:rFonts w:hint="eastAsia"/>
              </w:rPr>
              <w:t>支持用户资源访问控制策略，通过认证用户与业务资源绑定，设置访问时间段，精细化管控认证用户的资源访问权限。</w:t>
            </w:r>
          </w:p>
          <w:p>
            <w:pPr>
              <w:pStyle w:val="14"/>
              <w:jc w:val="left"/>
            </w:pPr>
            <w:r>
              <w:rPr>
                <w:rFonts w:hint="eastAsia"/>
              </w:rPr>
              <w:t>★入侵防御：内置</w:t>
            </w:r>
            <w:r>
              <w:t>IPS检测引擎，支持命令执行、目录遍历、缓冲溢出、安全绕过、信息泄露等10余种特征类别，特征库数量不少于11000条，兼容CVE/CNCVE，特征库可直接查阅事件名称、CVE ID、受影响的系统、事件详情、处理建议、补丁下载等详细信息，支持事件集自动和手动两种更新方式；（需提供产品</w:t>
            </w:r>
            <w:r>
              <w:rPr>
                <w:rFonts w:hint="eastAsia"/>
              </w:rPr>
              <w:t>功能</w:t>
            </w:r>
            <w:r>
              <w:t>截图）</w:t>
            </w:r>
          </w:p>
          <w:p>
            <w:pPr>
              <w:pStyle w:val="14"/>
              <w:jc w:val="left"/>
            </w:pPr>
            <w:r>
              <w:rPr>
                <w:rFonts w:hint="eastAsia"/>
              </w:rPr>
              <w:t>病毒防护：支持</w:t>
            </w:r>
            <w:r>
              <w:t>HTTP，FTP，POP3，SMTP，IMAP协议的病毒查杀，支持查杀邮件附件、网页下载文件中包含的病毒；</w:t>
            </w:r>
            <w:r>
              <w:rPr>
                <w:rFonts w:hint="eastAsia"/>
              </w:rPr>
              <w:t>支持实时病毒连接阻断，病毒事件日志记录；</w:t>
            </w:r>
            <w:r>
              <w:t xml:space="preserve"> </w:t>
            </w:r>
          </w:p>
          <w:p>
            <w:pPr>
              <w:pStyle w:val="14"/>
              <w:jc w:val="left"/>
            </w:pPr>
            <w:r>
              <w:rPr>
                <w:rFonts w:hint="eastAsia"/>
              </w:rPr>
              <w:t>风险扫描：支持扫描</w:t>
            </w:r>
            <w:r>
              <w:t>IP网段常用端口或自定义端口，并将扫描结果同步至资产列表；</w:t>
            </w:r>
            <w:r>
              <w:rPr>
                <w:rFonts w:hint="eastAsia"/>
              </w:rPr>
              <w:t>支持</w:t>
            </w:r>
            <w:r>
              <w:t>IPv4/6网络下telnet、ssh、ftp、imap、pop3、smtp、mysql、postgresql、mssql、rlogim、vnc等常见协议的弱密码检测功能，支持快速扫描、全面扫描、自定义扫描、空密码、用户名和密码相同等检测方式，弱口令字典可自定义设置。</w:t>
            </w:r>
          </w:p>
          <w:p>
            <w:pPr>
              <w:pStyle w:val="14"/>
              <w:jc w:val="left"/>
            </w:pPr>
            <w:r>
              <w:rPr>
                <w:rFonts w:hint="eastAsia"/>
              </w:rPr>
              <w:t>★应用识别：具备对应用程序的识别和控制能力，</w:t>
            </w:r>
            <w:r>
              <w:t>产品内置不少于5000种应用特征，基于覆盖平台、流行度、风险等维度内置不少于20种应用分类，如即时通讯、社交网络、电子邮件、在线视频、文件共享、P2P下载、电子商务、炒股软件、网络游戏、搜索引擎、数据库、代理翻墙等，支持在线更新或手动更新</w:t>
            </w:r>
            <w:r>
              <w:rPr>
                <w:rFonts w:hint="eastAsia"/>
              </w:rPr>
              <w:t>；支持自定义应用，可基于协议、端口、</w:t>
            </w:r>
            <w:r>
              <w:t>IP、域名等维度定义应用。（需提供产品</w:t>
            </w:r>
            <w:r>
              <w:rPr>
                <w:rFonts w:hint="eastAsia"/>
              </w:rPr>
              <w:t>功能</w:t>
            </w:r>
            <w:r>
              <w:t>截图）</w:t>
            </w:r>
          </w:p>
          <w:p>
            <w:pPr>
              <w:pStyle w:val="14"/>
              <w:jc w:val="left"/>
            </w:pPr>
            <w:r>
              <w:rPr>
                <w:rFonts w:hint="eastAsia"/>
              </w:rPr>
              <w:t>流量控制：支持流量基于用户、</w:t>
            </w:r>
            <w:r>
              <w:t>ip地址、时间、服务以及应用等维度的线路带宽限制与保障策略；</w:t>
            </w:r>
            <w:r>
              <w:rPr>
                <w:rFonts w:hint="eastAsia"/>
              </w:rPr>
              <w:t>支持用户限额策略，可基于流量和时长两种限额类型、日限额和月限额两种统计维度；超过限额阈值，支持终端网页提醒，支持添加到惩罚流控通道或禁止上网的惩罚设置。</w:t>
            </w:r>
          </w:p>
          <w:p>
            <w:pPr>
              <w:pStyle w:val="14"/>
              <w:jc w:val="left"/>
            </w:pPr>
            <w:r>
              <w:rPr>
                <w:rFonts w:hint="eastAsia"/>
              </w:rPr>
              <w:t>资产管理：支持对</w:t>
            </w:r>
            <w:r>
              <w:t xml:space="preserve">IPv4/IPv6资产进行手动添加、扫描发现和流量自学习，支持资产信息列表的导入导出； </w:t>
            </w:r>
          </w:p>
          <w:p>
            <w:pPr>
              <w:pStyle w:val="14"/>
              <w:jc w:val="left"/>
            </w:pPr>
            <w:r>
              <w:rPr>
                <w:rFonts w:hint="eastAsia"/>
              </w:rPr>
              <w:t>★安全分析：支持入侵攻击源、目的地图实时展示，支持病毒与入侵事件攻击源、攻击目的、攻击事件</w:t>
            </w:r>
            <w:r>
              <w:t>TOP 10统计；</w:t>
            </w:r>
            <w:r>
              <w:rPr>
                <w:rFonts w:hint="eastAsia"/>
              </w:rPr>
              <w:t>支持基于威胁情报分析安全状态，提供源</w:t>
            </w:r>
            <w:r>
              <w:t>IP、目的IP、情报指标和情报类型的TOP10统计，并可基于统计周期、威胁类型、情报指标、情报来源、风险等级、情报类别等维度进行情报检索；（需提供产品</w:t>
            </w:r>
            <w:r>
              <w:rPr>
                <w:rFonts w:hint="eastAsia"/>
              </w:rPr>
              <w:t>功能</w:t>
            </w:r>
            <w:r>
              <w:t>截图）</w:t>
            </w:r>
          </w:p>
          <w:p>
            <w:pPr>
              <w:pStyle w:val="14"/>
              <w:jc w:val="left"/>
            </w:pPr>
            <w:r>
              <w:rPr>
                <w:rFonts w:hint="eastAsia"/>
              </w:rPr>
              <w:t>产品资质：1、具有公安部颁发的《计算机信息系统安全专用产品销售许可证》；2、具有中华人民共和国国家版权局颁发的《计算机软件著作权登记证书》。</w:t>
            </w:r>
          </w:p>
        </w:tc>
        <w:tc>
          <w:tcPr>
            <w:tcW w:w="1134" w:type="dxa"/>
            <w:shd w:val="clear" w:color="auto" w:fill="auto"/>
            <w:vAlign w:val="center"/>
          </w:tcPr>
          <w:p>
            <w:pPr>
              <w:pStyle w:val="14"/>
            </w:pPr>
            <w:r>
              <w:rPr>
                <w:rFonts w:hint="eastAsia"/>
              </w:rPr>
              <w:t>1</w:t>
            </w:r>
          </w:p>
        </w:tc>
        <w:tc>
          <w:tcPr>
            <w:tcW w:w="814" w:type="dxa"/>
            <w:shd w:val="clear" w:color="auto" w:fill="auto"/>
            <w:vAlign w:val="center"/>
          </w:tcPr>
          <w:p>
            <w:pPr>
              <w:pStyle w:val="14"/>
            </w:pPr>
            <w:r>
              <w:rPr>
                <w:rFonts w:hint="eastAsi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pStyle w:val="14"/>
            </w:pPr>
            <w:r>
              <w:t>8</w:t>
            </w:r>
          </w:p>
        </w:tc>
        <w:tc>
          <w:tcPr>
            <w:tcW w:w="1843" w:type="dxa"/>
            <w:shd w:val="clear" w:color="auto" w:fill="auto"/>
            <w:vAlign w:val="center"/>
          </w:tcPr>
          <w:p>
            <w:pPr>
              <w:pStyle w:val="14"/>
            </w:pPr>
            <w:r>
              <w:rPr>
                <w:rFonts w:hint="eastAsia"/>
              </w:rPr>
              <w:t>移动运输箱</w:t>
            </w:r>
          </w:p>
        </w:tc>
        <w:tc>
          <w:tcPr>
            <w:tcW w:w="5132" w:type="dxa"/>
            <w:shd w:val="clear" w:color="auto" w:fill="auto"/>
            <w:vAlign w:val="center"/>
          </w:tcPr>
          <w:p>
            <w:pPr>
              <w:pStyle w:val="14"/>
              <w:jc w:val="left"/>
            </w:pPr>
            <w:r>
              <w:rPr>
                <w:rFonts w:hint="eastAsia"/>
              </w:rPr>
              <w:t>箱体尺寸：≤长</w:t>
            </w:r>
            <w:r>
              <w:t>420mm*宽320mm*高270mm</w:t>
            </w:r>
          </w:p>
          <w:p>
            <w:pPr>
              <w:pStyle w:val="14"/>
              <w:jc w:val="left"/>
            </w:pPr>
            <w:r>
              <w:rPr>
                <w:rFonts w:hint="eastAsia"/>
              </w:rPr>
              <w:t>样本存储空间：≥长</w:t>
            </w:r>
            <w:r>
              <w:t>280mm*宽180mm*高210mm</w:t>
            </w:r>
          </w:p>
          <w:p>
            <w:pPr>
              <w:pStyle w:val="14"/>
              <w:jc w:val="left"/>
            </w:pPr>
            <w:r>
              <w:rPr>
                <w:rFonts w:hint="eastAsia"/>
              </w:rPr>
              <w:t>★外包装材质：高强度航空铝</w:t>
            </w:r>
          </w:p>
          <w:p>
            <w:pPr>
              <w:pStyle w:val="14"/>
              <w:jc w:val="left"/>
            </w:pPr>
            <w:r>
              <w:rPr>
                <w:rFonts w:hint="eastAsia"/>
              </w:rPr>
              <w:t>绝热保温层材质：高密度聚苯乙烯泡沫</w:t>
            </w:r>
          </w:p>
          <w:p>
            <w:pPr>
              <w:pStyle w:val="14"/>
              <w:jc w:val="left"/>
            </w:pPr>
            <w:r>
              <w:rPr>
                <w:rFonts w:hint="eastAsia"/>
              </w:rPr>
              <w:t>通信能力：支持</w:t>
            </w:r>
            <w:r>
              <w:t>4G、5G通信</w:t>
            </w:r>
          </w:p>
          <w:p>
            <w:pPr>
              <w:pStyle w:val="14"/>
              <w:jc w:val="left"/>
            </w:pPr>
            <w:r>
              <w:rPr>
                <w:rFonts w:hint="eastAsia"/>
              </w:rPr>
              <w:t>室外定位：北斗，</w:t>
            </w:r>
            <w:r>
              <w:t>GPS</w:t>
            </w:r>
          </w:p>
          <w:p>
            <w:pPr>
              <w:pStyle w:val="14"/>
              <w:jc w:val="left"/>
            </w:pPr>
            <w:r>
              <w:rPr>
                <w:rFonts w:hint="eastAsia"/>
              </w:rPr>
              <w:t>室内定位：基站</w:t>
            </w:r>
          </w:p>
          <w:p>
            <w:pPr>
              <w:pStyle w:val="14"/>
              <w:jc w:val="left"/>
            </w:pPr>
            <w:r>
              <w:rPr>
                <w:rFonts w:hint="eastAsia"/>
              </w:rPr>
              <w:t>传感器：温度传感器、加速度传感器</w:t>
            </w:r>
          </w:p>
          <w:p>
            <w:pPr>
              <w:pStyle w:val="14"/>
              <w:jc w:val="left"/>
            </w:pPr>
            <w:r>
              <w:rPr>
                <w:rFonts w:hint="eastAsia"/>
              </w:rPr>
              <w:t>温度采集：测温范围为</w:t>
            </w:r>
            <w:r>
              <w:t>-40</w:t>
            </w:r>
            <w:r>
              <w:rPr>
                <w:rFonts w:hint="eastAsia" w:ascii="微软雅黑" w:hAnsi="微软雅黑" w:eastAsia="微软雅黑" w:cs="微软雅黑"/>
              </w:rPr>
              <w:t>℃</w:t>
            </w:r>
            <w:r>
              <w:t>~105</w:t>
            </w:r>
            <w:r>
              <w:rPr>
                <w:rFonts w:hint="eastAsia" w:ascii="微软雅黑" w:hAnsi="微软雅黑" w:eastAsia="微软雅黑" w:cs="微软雅黑"/>
              </w:rPr>
              <w:t>℃</w:t>
            </w:r>
            <w:r>
              <w:t>，精度为±0.5</w:t>
            </w:r>
            <w:r>
              <w:rPr>
                <w:rFonts w:hint="eastAsia" w:ascii="微软雅黑" w:hAnsi="微软雅黑" w:eastAsia="微软雅黑" w:cs="微软雅黑"/>
              </w:rPr>
              <w:t>℃</w:t>
            </w:r>
          </w:p>
          <w:p>
            <w:pPr>
              <w:pStyle w:val="14"/>
              <w:jc w:val="left"/>
            </w:pPr>
            <w:r>
              <w:rPr>
                <w:rFonts w:hint="eastAsia"/>
              </w:rPr>
              <w:t>加速度传感：测量范围为±</w:t>
            </w:r>
            <w:r>
              <w:t>2g至±8g</w:t>
            </w:r>
          </w:p>
          <w:p>
            <w:pPr>
              <w:pStyle w:val="14"/>
              <w:jc w:val="left"/>
            </w:pPr>
            <w:r>
              <w:rPr>
                <w:rFonts w:hint="eastAsia"/>
              </w:rPr>
              <w:t>定位精度：</w:t>
            </w:r>
            <w:r>
              <w:t>&lt;10米</w:t>
            </w:r>
          </w:p>
          <w:p>
            <w:pPr>
              <w:pStyle w:val="14"/>
              <w:jc w:val="left"/>
            </w:pPr>
            <w:r>
              <w:rPr>
                <w:rFonts w:hint="eastAsia"/>
              </w:rPr>
              <w:t>★耐跌落：跌落试验符合</w:t>
            </w:r>
            <w:r>
              <w:t>IATA 危险品规格62版、危险物品安全航空运输技术细则 ICAO Doc 9284-AN/905 2021-2022</w:t>
            </w:r>
            <w:r>
              <w:rPr>
                <w:rFonts w:hint="eastAsia"/>
              </w:rPr>
              <w:t>要求，该项性能指标需提供经过</w:t>
            </w:r>
            <w:r>
              <w:t>CMA、CNAS认证的第三方检测机构出具的检测报告复印件</w:t>
            </w:r>
          </w:p>
          <w:p>
            <w:pPr>
              <w:pStyle w:val="14"/>
              <w:jc w:val="left"/>
            </w:pPr>
            <w:r>
              <w:rPr>
                <w:rFonts w:hint="eastAsia"/>
              </w:rPr>
              <w:t>★码垛性能：码垛试验符合</w:t>
            </w:r>
            <w:r>
              <w:t>IATA 危险品规格62版、危险物品安全航空运输技术细则 ICAO Doc 9284-AN/905 2021-2022</w:t>
            </w:r>
            <w:r>
              <w:rPr>
                <w:rFonts w:hint="eastAsia"/>
              </w:rPr>
              <w:t>要求，该项性能指标需提供经过</w:t>
            </w:r>
            <w:r>
              <w:t>CMA、CNAS认证的第三方检测机构出具的检测报告复印件</w:t>
            </w:r>
          </w:p>
          <w:p>
            <w:pPr>
              <w:pStyle w:val="14"/>
              <w:jc w:val="left"/>
            </w:pPr>
            <w:r>
              <w:rPr>
                <w:rFonts w:hint="eastAsia"/>
              </w:rPr>
              <w:t>★密封性：密封试验符合</w:t>
            </w:r>
            <w:r>
              <w:t>IATA 危险品规格62版、危险物品安全航空运输技术细则 ICAO Doc 9284-AN/905 2021-2022</w:t>
            </w:r>
            <w:r>
              <w:rPr>
                <w:rFonts w:hint="eastAsia"/>
              </w:rPr>
              <w:t>要求，该项性能指标需提供经过</w:t>
            </w:r>
            <w:r>
              <w:t>CMA、CNAS认证的第三方检测机构出具的检测报告复印件</w:t>
            </w:r>
          </w:p>
          <w:p>
            <w:pPr>
              <w:pStyle w:val="14"/>
              <w:jc w:val="left"/>
            </w:pPr>
            <w:r>
              <w:rPr>
                <w:rFonts w:hint="eastAsia"/>
              </w:rPr>
              <w:t>★耐穿孔性：穿孔试验符合</w:t>
            </w:r>
            <w:r>
              <w:t>IATA 危险品规格62版、危险物品安全航空运输技术细则 ICAO Doc 9284-AN/905 2021-2022</w:t>
            </w:r>
            <w:r>
              <w:rPr>
                <w:rFonts w:hint="eastAsia"/>
              </w:rPr>
              <w:t>要求，该项性能指标需提供经过</w:t>
            </w:r>
            <w:r>
              <w:t>CMA、CNAS认证的第三方检测机构出具的检测报告复印件</w:t>
            </w:r>
          </w:p>
          <w:p>
            <w:pPr>
              <w:pStyle w:val="14"/>
              <w:jc w:val="left"/>
            </w:pPr>
            <w:r>
              <w:rPr>
                <w:rFonts w:hint="eastAsia"/>
              </w:rPr>
              <w:t>开箱监测：具有实时开箱监测功能，可远程获得箱子开关状态。</w:t>
            </w:r>
          </w:p>
          <w:p>
            <w:pPr>
              <w:pStyle w:val="14"/>
              <w:jc w:val="left"/>
            </w:pPr>
            <w:r>
              <w:rPr>
                <w:rFonts w:hint="eastAsia"/>
              </w:rPr>
              <w:t>移动监测：具有移动监测功能，箱子由静止状态变更为移动状态可上报状态变更数据</w:t>
            </w:r>
          </w:p>
          <w:p>
            <w:pPr>
              <w:pStyle w:val="14"/>
              <w:jc w:val="left"/>
            </w:pPr>
            <w:r>
              <w:rPr>
                <w:rFonts w:hint="eastAsia"/>
              </w:rPr>
              <w:t>温度监测：具有实时温度监测功能，可远程获知箱内温度</w:t>
            </w:r>
          </w:p>
          <w:p>
            <w:pPr>
              <w:pStyle w:val="14"/>
              <w:jc w:val="left"/>
            </w:pPr>
            <w:r>
              <w:rPr>
                <w:rFonts w:hint="eastAsia"/>
              </w:rPr>
              <w:t>功耗调节：静息状态下可自动进入休眠模式，恢复移动时继续上报箱子轨迹数据</w:t>
            </w:r>
          </w:p>
          <w:p>
            <w:pPr>
              <w:pStyle w:val="14"/>
              <w:jc w:val="left"/>
            </w:pPr>
            <w:r>
              <w:rPr>
                <w:rFonts w:hint="eastAsia"/>
              </w:rPr>
              <w:t>★电池安全性：符合</w:t>
            </w:r>
            <w:r>
              <w:t>可充电型锂电池操作规范</w:t>
            </w:r>
            <w:r>
              <w:rPr>
                <w:rFonts w:hint="eastAsia"/>
              </w:rPr>
              <w:t>UN</w:t>
            </w:r>
            <w:r>
              <w:t>38.3</w:t>
            </w:r>
            <w:r>
              <w:rPr>
                <w:rFonts w:hint="eastAsia"/>
              </w:rPr>
              <w:t>要求，该项性能指标需提供第三方检测机构出具的检测报告复印件</w:t>
            </w:r>
          </w:p>
        </w:tc>
        <w:tc>
          <w:tcPr>
            <w:tcW w:w="1134" w:type="dxa"/>
            <w:shd w:val="clear" w:color="auto" w:fill="auto"/>
            <w:vAlign w:val="center"/>
          </w:tcPr>
          <w:p>
            <w:pPr>
              <w:pStyle w:val="14"/>
              <w:rPr>
                <w:rFonts w:hint="eastAsia" w:eastAsia="宋体"/>
                <w:lang w:eastAsia="zh-CN"/>
              </w:rPr>
            </w:pPr>
            <w:r>
              <w:rPr>
                <w:rFonts w:hint="eastAsia"/>
                <w:lang w:val="en-US" w:eastAsia="zh-CN"/>
              </w:rPr>
              <w:t>3</w:t>
            </w:r>
          </w:p>
        </w:tc>
        <w:tc>
          <w:tcPr>
            <w:tcW w:w="814" w:type="dxa"/>
            <w:shd w:val="clear" w:color="auto" w:fill="auto"/>
            <w:vAlign w:val="center"/>
          </w:tcPr>
          <w:p>
            <w:pPr>
              <w:pStyle w:val="14"/>
            </w:pPr>
            <w:r>
              <w:rPr>
                <w:rFonts w:hint="eastAsi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pStyle w:val="14"/>
            </w:pPr>
            <w:r>
              <w:t>9</w:t>
            </w:r>
          </w:p>
        </w:tc>
        <w:tc>
          <w:tcPr>
            <w:tcW w:w="1843" w:type="dxa"/>
            <w:shd w:val="clear" w:color="auto" w:fill="auto"/>
            <w:vAlign w:val="center"/>
          </w:tcPr>
          <w:p>
            <w:pPr>
              <w:pStyle w:val="14"/>
            </w:pPr>
            <w:r>
              <w:rPr>
                <w:rFonts w:hint="eastAsia"/>
              </w:rPr>
              <w:t>4G物联网卡</w:t>
            </w:r>
          </w:p>
        </w:tc>
        <w:tc>
          <w:tcPr>
            <w:tcW w:w="5132" w:type="dxa"/>
            <w:shd w:val="clear" w:color="auto" w:fill="auto"/>
            <w:vAlign w:val="center"/>
          </w:tcPr>
          <w:p>
            <w:pPr>
              <w:pStyle w:val="14"/>
            </w:pPr>
            <w:r>
              <w:rPr>
                <w:rFonts w:hint="eastAsia"/>
              </w:rPr>
              <w:t>1G流量/月（含两年流量费）</w:t>
            </w:r>
          </w:p>
        </w:tc>
        <w:tc>
          <w:tcPr>
            <w:tcW w:w="1134" w:type="dxa"/>
            <w:shd w:val="clear" w:color="auto" w:fill="auto"/>
            <w:vAlign w:val="center"/>
          </w:tcPr>
          <w:p>
            <w:pPr>
              <w:pStyle w:val="14"/>
              <w:rPr>
                <w:rFonts w:hint="eastAsia" w:eastAsia="宋体"/>
                <w:lang w:eastAsia="zh-CN"/>
              </w:rPr>
            </w:pPr>
            <w:r>
              <w:rPr>
                <w:rFonts w:hint="eastAsia"/>
                <w:lang w:val="en-US" w:eastAsia="zh-CN"/>
              </w:rPr>
              <w:t>3</w:t>
            </w:r>
          </w:p>
        </w:tc>
        <w:tc>
          <w:tcPr>
            <w:tcW w:w="814" w:type="dxa"/>
            <w:shd w:val="clear" w:color="auto" w:fill="auto"/>
            <w:vAlign w:val="center"/>
          </w:tcPr>
          <w:p>
            <w:pPr>
              <w:pStyle w:val="14"/>
            </w:pPr>
            <w:r>
              <w:rPr>
                <w:rFonts w:hint="eastAsia"/>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pStyle w:val="14"/>
            </w:pPr>
            <w:r>
              <w:rPr>
                <w:rFonts w:hint="eastAsia"/>
              </w:rPr>
              <w:t>1</w:t>
            </w:r>
            <w:r>
              <w:t>0</w:t>
            </w:r>
          </w:p>
        </w:tc>
        <w:tc>
          <w:tcPr>
            <w:tcW w:w="1843" w:type="dxa"/>
            <w:shd w:val="clear" w:color="auto" w:fill="auto"/>
            <w:vAlign w:val="center"/>
          </w:tcPr>
          <w:p>
            <w:pPr>
              <w:pStyle w:val="14"/>
            </w:pPr>
            <w:r>
              <w:rPr>
                <w:rFonts w:hint="eastAsia" w:ascii="宋体" w:hAnsi="宋体" w:cs="宋体"/>
                <w:color w:val="000000"/>
                <w:szCs w:val="21"/>
              </w:rPr>
              <w:t>1</w:t>
            </w:r>
            <w:r>
              <w:rPr>
                <w:rFonts w:ascii="宋体" w:hAnsi="宋体" w:cs="宋体"/>
                <w:color w:val="000000"/>
                <w:szCs w:val="21"/>
              </w:rPr>
              <w:t>00M</w:t>
            </w:r>
            <w:r>
              <w:rPr>
                <w:rFonts w:hint="eastAsia" w:ascii="宋体" w:hAnsi="宋体" w:cs="宋体"/>
                <w:color w:val="000000"/>
                <w:szCs w:val="21"/>
              </w:rPr>
              <w:t>传输专网</w:t>
            </w:r>
          </w:p>
        </w:tc>
        <w:tc>
          <w:tcPr>
            <w:tcW w:w="5132" w:type="dxa"/>
            <w:shd w:val="clear" w:color="auto" w:fill="auto"/>
            <w:vAlign w:val="center"/>
          </w:tcPr>
          <w:p>
            <w:pPr>
              <w:pStyle w:val="14"/>
            </w:pPr>
            <w:r>
              <w:rPr>
                <w:rFonts w:hint="eastAsia"/>
              </w:rPr>
              <w:t>100Mb （含两年租赁费）</w:t>
            </w:r>
          </w:p>
        </w:tc>
        <w:tc>
          <w:tcPr>
            <w:tcW w:w="1134" w:type="dxa"/>
            <w:shd w:val="clear" w:color="auto" w:fill="auto"/>
            <w:vAlign w:val="center"/>
          </w:tcPr>
          <w:p>
            <w:pPr>
              <w:pStyle w:val="14"/>
            </w:pPr>
            <w:r>
              <w:rPr>
                <w:rFonts w:hint="eastAsia"/>
              </w:rPr>
              <w:t>1</w:t>
            </w:r>
          </w:p>
        </w:tc>
        <w:tc>
          <w:tcPr>
            <w:tcW w:w="814" w:type="dxa"/>
            <w:shd w:val="clear" w:color="auto" w:fill="auto"/>
            <w:vAlign w:val="center"/>
          </w:tcPr>
          <w:p>
            <w:pPr>
              <w:pStyle w:val="14"/>
            </w:pPr>
            <w:r>
              <w:rPr>
                <w:rFonts w:hint="eastAsia"/>
              </w:rPr>
              <w:t>条</w:t>
            </w:r>
          </w:p>
        </w:tc>
      </w:tr>
    </w:tbl>
    <w:p>
      <w:pPr>
        <w:ind w:left="480" w:firstLine="0" w:firstLineChars="0"/>
      </w:pPr>
      <w:r>
        <w:rPr>
          <w:rFonts w:hint="eastAsia"/>
        </w:rPr>
        <w:t>四、商务要求</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8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822" w:type="pct"/>
            <w:noWrap/>
            <w:vAlign w:val="center"/>
          </w:tcPr>
          <w:p>
            <w:pPr>
              <w:pStyle w:val="14"/>
            </w:pPr>
            <w:r>
              <w:rPr>
                <w:rFonts w:hint="eastAsia"/>
              </w:rPr>
              <w:t>交付（服务）时间及地点</w:t>
            </w:r>
          </w:p>
        </w:tc>
        <w:tc>
          <w:tcPr>
            <w:tcW w:w="4178" w:type="pct"/>
            <w:noWrap/>
            <w:vAlign w:val="center"/>
          </w:tcPr>
          <w:p>
            <w:pPr>
              <w:pStyle w:val="14"/>
              <w:jc w:val="left"/>
            </w:pPr>
            <w:r>
              <w:rPr>
                <w:rFonts w:hint="eastAsia"/>
              </w:rPr>
              <w:t>时间：合同签订后</w:t>
            </w:r>
            <w:r>
              <w:t>10</w:t>
            </w:r>
            <w:r>
              <w:rPr>
                <w:rFonts w:hint="eastAsia"/>
              </w:rPr>
              <w:t>天内交付安装并通过验收。</w:t>
            </w:r>
          </w:p>
          <w:p>
            <w:pPr>
              <w:pStyle w:val="14"/>
              <w:jc w:val="left"/>
            </w:pPr>
            <w:r>
              <w:rPr>
                <w:rFonts w:hint="eastAsia"/>
              </w:rPr>
              <w:t>地点：用户指定。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822" w:type="pct"/>
            <w:noWrap/>
            <w:vAlign w:val="center"/>
          </w:tcPr>
          <w:p>
            <w:pPr>
              <w:pStyle w:val="14"/>
            </w:pPr>
            <w:r>
              <w:rPr>
                <w:rFonts w:hint="eastAsia"/>
              </w:rPr>
              <w:t>安装、调试</w:t>
            </w:r>
          </w:p>
        </w:tc>
        <w:tc>
          <w:tcPr>
            <w:tcW w:w="4178" w:type="pct"/>
            <w:noWrap/>
            <w:vAlign w:val="center"/>
          </w:tcPr>
          <w:p>
            <w:pPr>
              <w:pStyle w:val="14"/>
              <w:jc w:val="left"/>
            </w:pPr>
            <w:r>
              <w:rPr>
                <w:rFonts w:hint="eastAsia"/>
              </w:rPr>
              <w:t>硬件的安装必须符合有关标准和规范。安装过程中采购人将对软硬件的安装进行监督。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pct"/>
            <w:noWrap/>
            <w:vAlign w:val="center"/>
          </w:tcPr>
          <w:p>
            <w:pPr>
              <w:pStyle w:val="14"/>
            </w:pPr>
            <w:r>
              <w:rPr>
                <w:rFonts w:hint="eastAsia"/>
              </w:rPr>
              <w:t>培训</w:t>
            </w:r>
          </w:p>
        </w:tc>
        <w:tc>
          <w:tcPr>
            <w:tcW w:w="4178" w:type="pct"/>
            <w:noWrap/>
            <w:vAlign w:val="center"/>
          </w:tcPr>
          <w:p>
            <w:pPr>
              <w:pStyle w:val="14"/>
              <w:jc w:val="left"/>
            </w:pPr>
            <w:r>
              <w:rPr>
                <w:rFonts w:hint="eastAsia"/>
              </w:rPr>
              <w:t>中标人应根据项目实际需要，自行设计满足采购人要求的培训服务，详细说明培训的方式、地点、人数、时间，培训内容包括软件的技术原理、操作、数据处理、基本维护等实质性内容。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pct"/>
            <w:noWrap/>
            <w:vAlign w:val="center"/>
          </w:tcPr>
          <w:p>
            <w:pPr>
              <w:pStyle w:val="14"/>
            </w:pPr>
            <w:r>
              <w:rPr>
                <w:rFonts w:hint="eastAsia"/>
              </w:rPr>
              <w:t>质保</w:t>
            </w:r>
          </w:p>
        </w:tc>
        <w:tc>
          <w:tcPr>
            <w:tcW w:w="4178" w:type="pct"/>
            <w:noWrap/>
            <w:vAlign w:val="center"/>
          </w:tcPr>
          <w:p>
            <w:pPr>
              <w:pStyle w:val="14"/>
              <w:jc w:val="left"/>
            </w:pPr>
            <w:r>
              <w:rPr>
                <w:rFonts w:hint="eastAsia"/>
              </w:rPr>
              <w:t>本项目所有产品质保期至少</w:t>
            </w:r>
            <w:r>
              <w:t>2</w:t>
            </w:r>
            <w:r>
              <w:rPr>
                <w:rFonts w:hint="eastAsia"/>
              </w:rPr>
              <w:t>年，同时中标方承诺提供运维服务至少</w:t>
            </w:r>
            <w:r>
              <w:t>2</w:t>
            </w:r>
            <w:r>
              <w:rPr>
                <w:rFonts w:hint="eastAsia"/>
              </w:rPr>
              <w:t>年，承诺运维电话半小时内响应，12小时内上门服务，紧急事项2小时内上门服务。如上门后24小时不能解决硬件故障，免费提供备用硬件直至故障问题彻底解决。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pct"/>
            <w:noWrap/>
            <w:vAlign w:val="center"/>
          </w:tcPr>
          <w:p>
            <w:pPr>
              <w:pStyle w:val="14"/>
            </w:pPr>
            <w:r>
              <w:rPr>
                <w:rFonts w:hint="eastAsia"/>
              </w:rPr>
              <w:t>风险及处理要求</w:t>
            </w:r>
          </w:p>
        </w:tc>
        <w:tc>
          <w:tcPr>
            <w:tcW w:w="4178" w:type="pct"/>
            <w:noWrap/>
            <w:vAlign w:val="center"/>
          </w:tcPr>
          <w:p>
            <w:pPr>
              <w:pStyle w:val="14"/>
              <w:jc w:val="left"/>
            </w:pPr>
            <w:r>
              <w:rPr>
                <w:rFonts w:hint="eastAsia"/>
              </w:rPr>
              <w:t>中标人须在中标结果公告发布后</w:t>
            </w:r>
            <w:r>
              <w:t>3</w:t>
            </w:r>
            <w:r>
              <w:rPr>
                <w:rFonts w:hint="eastAsia"/>
              </w:rPr>
              <w:t>个工作日提供招标技术参数中主要核心设备生安眼终端到业主单位进行逐条参数查验真伪（主要包括监管业务功能、环境告警处置、门禁备案数据交互、视频</w:t>
            </w:r>
            <w:r>
              <w:t>AI</w:t>
            </w:r>
            <w:r>
              <w:rPr>
                <w:rFonts w:hint="eastAsia"/>
              </w:rPr>
              <w:t>分析</w:t>
            </w:r>
            <w:r>
              <w:t>准确率</w:t>
            </w:r>
            <w:r>
              <w:rPr>
                <w:rFonts w:hint="eastAsia"/>
              </w:rPr>
              <w:t>等功能），若未提供或不满足要求，则作虚假应标处理。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22" w:type="pct"/>
            <w:noWrap/>
            <w:vAlign w:val="center"/>
          </w:tcPr>
          <w:p>
            <w:pPr>
              <w:pStyle w:val="14"/>
            </w:pPr>
            <w:r>
              <w:rPr>
                <w:rFonts w:hint="eastAsia"/>
              </w:rPr>
              <w:t>其他</w:t>
            </w:r>
          </w:p>
        </w:tc>
        <w:tc>
          <w:tcPr>
            <w:tcW w:w="4178" w:type="pct"/>
            <w:noWrap/>
            <w:vAlign w:val="center"/>
          </w:tcPr>
          <w:p>
            <w:pPr>
              <w:pStyle w:val="14"/>
              <w:jc w:val="left"/>
            </w:pPr>
            <w:r>
              <w:rPr>
                <w:rFonts w:hint="eastAsia"/>
              </w:rPr>
              <w:t>项目实施过程中可能涉及的所有财务成本已经包含投标总报价之中，对标书中未体现，但又是所必须的组件，中标方自行承担。</w:t>
            </w:r>
          </w:p>
        </w:tc>
      </w:tr>
    </w:tbl>
    <w:p>
      <w:pPr>
        <w:ind w:left="480"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rebuchet MS">
    <w:panose1 w:val="020B0603020202020204"/>
    <w:charset w:val="00"/>
    <w:family w:val="swiss"/>
    <w:pitch w:val="default"/>
    <w:sig w:usb0="00000287" w:usb1="00000000" w:usb2="00000000" w:usb3="00000000" w:csb0="2000009F" w:csb1="00000000"/>
  </w:font>
  <w:font w:name="Segoe UI Symbol">
    <w:panose1 w:val="020B0502040204020203"/>
    <w:charset w:val="00"/>
    <w:family w:val="swiss"/>
    <w:pitch w:val="default"/>
    <w:sig w:usb0="8000006F" w:usb1="1200FBEF" w:usb2="0004C000" w:usb3="00000000" w:csb0="00000001" w:csb1="4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878F0"/>
    <w:multiLevelType w:val="multilevel"/>
    <w:tmpl w:val="41A878F0"/>
    <w:lvl w:ilvl="0" w:tentative="0">
      <w:start w:val="1"/>
      <w:numFmt w:val="decimal"/>
      <w:pStyle w:val="2"/>
      <w:lvlText w:val="第%1章 "/>
      <w:lvlJc w:val="left"/>
      <w:pPr>
        <w:tabs>
          <w:tab w:val="left" w:pos="510"/>
        </w:tabs>
        <w:ind w:left="397" w:firstLine="23"/>
      </w:pPr>
      <w:rPr>
        <w:rFonts w:hint="eastAsia"/>
      </w:rPr>
    </w:lvl>
    <w:lvl w:ilvl="1" w:tentative="0">
      <w:start w:val="1"/>
      <w:numFmt w:val="decimal"/>
      <w:pStyle w:val="3"/>
      <w:lvlText w:val="%1.%2 "/>
      <w:lvlJc w:val="left"/>
      <w:pPr>
        <w:tabs>
          <w:tab w:val="left" w:pos="646"/>
        </w:tabs>
        <w:ind w:left="567" w:hanging="113"/>
      </w:pPr>
      <w:rPr>
        <w:rFonts w:hint="eastAsia"/>
      </w:rPr>
    </w:lvl>
    <w:lvl w:ilvl="2" w:tentative="0">
      <w:start w:val="1"/>
      <w:numFmt w:val="decimal"/>
      <w:pStyle w:val="4"/>
      <w:lvlText w:val="%1.%2.%3"/>
      <w:lvlJc w:val="left"/>
      <w:pPr>
        <w:tabs>
          <w:tab w:val="left" w:pos="680"/>
        </w:tabs>
        <w:ind w:left="1247" w:hanging="737"/>
      </w:pPr>
      <w:rPr>
        <w:rFonts w:hint="eastAsia"/>
      </w:rPr>
    </w:lvl>
    <w:lvl w:ilvl="3" w:tentative="0">
      <w:start w:val="1"/>
      <w:numFmt w:val="decimal"/>
      <w:pStyle w:val="5"/>
      <w:lvlText w:val="%1.%2.%3.%4 "/>
      <w:lvlJc w:val="left"/>
      <w:pPr>
        <w:tabs>
          <w:tab w:val="left" w:pos="794"/>
        </w:tabs>
        <w:ind w:left="2155" w:hanging="1531"/>
      </w:pPr>
      <w:rPr>
        <w:rFonts w:hint="default" w:ascii="Arial" w:hAnsi="Arial" w:eastAsia="宋体"/>
      </w:rPr>
    </w:lvl>
    <w:lvl w:ilvl="4" w:tentative="0">
      <w:start w:val="1"/>
      <w:numFmt w:val="decimal"/>
      <w:lvlText w:val="(%5)"/>
      <w:lvlJc w:val="left"/>
      <w:pPr>
        <w:tabs>
          <w:tab w:val="left" w:pos="4247"/>
        </w:tabs>
        <w:ind w:left="3822" w:firstLine="0"/>
      </w:pPr>
      <w:rPr>
        <w:rFonts w:hint="eastAsia"/>
      </w:rPr>
    </w:lvl>
    <w:lvl w:ilvl="5" w:tentative="0">
      <w:start w:val="1"/>
      <w:numFmt w:val="lowerLetter"/>
      <w:lvlText w:val="(%6)"/>
      <w:lvlJc w:val="left"/>
      <w:pPr>
        <w:tabs>
          <w:tab w:val="left" w:pos="5097"/>
        </w:tabs>
        <w:ind w:left="4672" w:firstLine="0"/>
      </w:pPr>
      <w:rPr>
        <w:rFonts w:hint="eastAsia"/>
      </w:rPr>
    </w:lvl>
    <w:lvl w:ilvl="6" w:tentative="0">
      <w:start w:val="1"/>
      <w:numFmt w:val="lowerRoman"/>
      <w:lvlText w:val="(%7)"/>
      <w:lvlJc w:val="left"/>
      <w:pPr>
        <w:tabs>
          <w:tab w:val="left" w:pos="5948"/>
        </w:tabs>
        <w:ind w:left="5522" w:firstLine="0"/>
      </w:pPr>
      <w:rPr>
        <w:rFonts w:hint="eastAsia"/>
      </w:rPr>
    </w:lvl>
    <w:lvl w:ilvl="7" w:tentative="0">
      <w:start w:val="1"/>
      <w:numFmt w:val="lowerLetter"/>
      <w:lvlText w:val="(%8)"/>
      <w:lvlJc w:val="left"/>
      <w:pPr>
        <w:tabs>
          <w:tab w:val="left" w:pos="6798"/>
        </w:tabs>
        <w:ind w:left="6373" w:firstLine="0"/>
      </w:pPr>
      <w:rPr>
        <w:rFonts w:hint="eastAsia"/>
      </w:rPr>
    </w:lvl>
    <w:lvl w:ilvl="8" w:tentative="0">
      <w:start w:val="1"/>
      <w:numFmt w:val="lowerRoman"/>
      <w:lvlText w:val="(%9)"/>
      <w:lvlJc w:val="left"/>
      <w:pPr>
        <w:tabs>
          <w:tab w:val="left" w:pos="7648"/>
        </w:tabs>
        <w:ind w:left="7223"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1D"/>
    <w:rsid w:val="002C5D31"/>
    <w:rsid w:val="0031186E"/>
    <w:rsid w:val="003B10F4"/>
    <w:rsid w:val="00494593"/>
    <w:rsid w:val="0061341D"/>
    <w:rsid w:val="00643C89"/>
    <w:rsid w:val="007808EC"/>
    <w:rsid w:val="008543E1"/>
    <w:rsid w:val="0092792C"/>
    <w:rsid w:val="00B04DA0"/>
    <w:rsid w:val="00B073BD"/>
    <w:rsid w:val="00C0274F"/>
    <w:rsid w:val="00D12763"/>
    <w:rsid w:val="00E178B1"/>
    <w:rsid w:val="037249BB"/>
    <w:rsid w:val="2B4767BB"/>
    <w:rsid w:val="2DD45390"/>
    <w:rsid w:val="2E1674D3"/>
    <w:rsid w:val="3347436F"/>
    <w:rsid w:val="5CAA1C07"/>
    <w:rsid w:val="66E35601"/>
    <w:rsid w:val="689504D6"/>
    <w:rsid w:val="6F1C5D9C"/>
    <w:rsid w:val="747A7FAA"/>
    <w:rsid w:val="7A1740C1"/>
    <w:rsid w:val="7FDB5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pPr>
    <w:rPr>
      <w:rFonts w:ascii="Times New Roman" w:hAnsi="Times New Roman" w:eastAsia="宋体" w:cs="Times New Roman"/>
      <w:kern w:val="0"/>
      <w:sz w:val="24"/>
      <w:szCs w:val="24"/>
      <w:lang w:val="en-US" w:eastAsia="zh-CN" w:bidi="ar-SA"/>
    </w:rPr>
  </w:style>
  <w:style w:type="paragraph" w:styleId="2">
    <w:name w:val="heading 1"/>
    <w:basedOn w:val="1"/>
    <w:next w:val="1"/>
    <w:link w:val="10"/>
    <w:qFormat/>
    <w:uiPriority w:val="0"/>
    <w:pPr>
      <w:keepNext/>
      <w:numPr>
        <w:ilvl w:val="0"/>
        <w:numId w:val="1"/>
      </w:numPr>
      <w:ind w:firstLine="0" w:firstLineChars="0"/>
      <w:outlineLvl w:val="0"/>
    </w:pPr>
    <w:rPr>
      <w:rFonts w:ascii="Trebuchet MS" w:hAnsi="Trebuchet MS"/>
      <w:b/>
      <w:bCs/>
      <w:sz w:val="32"/>
    </w:rPr>
  </w:style>
  <w:style w:type="paragraph" w:styleId="3">
    <w:name w:val="heading 2"/>
    <w:basedOn w:val="1"/>
    <w:next w:val="1"/>
    <w:link w:val="11"/>
    <w:qFormat/>
    <w:uiPriority w:val="0"/>
    <w:pPr>
      <w:keepNext/>
      <w:numPr>
        <w:ilvl w:val="1"/>
        <w:numId w:val="1"/>
      </w:numPr>
      <w:ind w:firstLine="0" w:firstLineChars="0"/>
      <w:outlineLvl w:val="1"/>
    </w:pPr>
    <w:rPr>
      <w:rFonts w:ascii="Trebuchet MS" w:hAnsi="Trebuchet MS"/>
      <w:b/>
      <w:bCs/>
      <w:sz w:val="30"/>
      <w:szCs w:val="28"/>
    </w:rPr>
  </w:style>
  <w:style w:type="paragraph" w:styleId="4">
    <w:name w:val="heading 3"/>
    <w:basedOn w:val="1"/>
    <w:next w:val="1"/>
    <w:link w:val="12"/>
    <w:qFormat/>
    <w:uiPriority w:val="0"/>
    <w:pPr>
      <w:keepNext/>
      <w:numPr>
        <w:ilvl w:val="2"/>
        <w:numId w:val="1"/>
      </w:numPr>
      <w:ind w:firstLine="0" w:firstLineChars="0"/>
      <w:outlineLvl w:val="2"/>
    </w:pPr>
    <w:rPr>
      <w:rFonts w:ascii="Trebuchet MS" w:hAnsi="Trebuchet MS"/>
      <w:b/>
      <w:bCs/>
      <w:snapToGrid w:val="0"/>
      <w:kern w:val="24"/>
      <w:sz w:val="28"/>
      <w:szCs w:val="28"/>
    </w:rPr>
  </w:style>
  <w:style w:type="paragraph" w:styleId="5">
    <w:name w:val="heading 4"/>
    <w:basedOn w:val="1"/>
    <w:next w:val="1"/>
    <w:link w:val="13"/>
    <w:qFormat/>
    <w:uiPriority w:val="0"/>
    <w:pPr>
      <w:keepNext/>
      <w:numPr>
        <w:ilvl w:val="3"/>
        <w:numId w:val="1"/>
      </w:numPr>
      <w:ind w:left="284" w:firstLine="0"/>
      <w:outlineLvl w:val="3"/>
    </w:pPr>
    <w:rPr>
      <w:rFonts w:ascii="Arial" w:hAnsi="Arial" w:cs="Arial"/>
      <w:b/>
      <w:bC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6"/>
    <w:unhideWhenUsed/>
    <w:qFormat/>
    <w:uiPriority w:val="99"/>
    <w:pPr>
      <w:tabs>
        <w:tab w:val="center" w:pos="4153"/>
        <w:tab w:val="right" w:pos="8306"/>
      </w:tabs>
      <w:snapToGrid w:val="0"/>
      <w:spacing w:line="240" w:lineRule="auto"/>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10">
    <w:name w:val="标题 1 字符"/>
    <w:basedOn w:val="9"/>
    <w:link w:val="2"/>
    <w:qFormat/>
    <w:uiPriority w:val="0"/>
    <w:rPr>
      <w:rFonts w:ascii="Trebuchet MS" w:hAnsi="Trebuchet MS" w:eastAsia="宋体" w:cs="Times New Roman"/>
      <w:b/>
      <w:bCs/>
      <w:kern w:val="0"/>
      <w:sz w:val="32"/>
      <w:szCs w:val="24"/>
    </w:rPr>
  </w:style>
  <w:style w:type="character" w:customStyle="1" w:styleId="11">
    <w:name w:val="标题 2 字符"/>
    <w:basedOn w:val="9"/>
    <w:link w:val="3"/>
    <w:qFormat/>
    <w:uiPriority w:val="0"/>
    <w:rPr>
      <w:rFonts w:ascii="Trebuchet MS" w:hAnsi="Trebuchet MS" w:eastAsia="宋体" w:cs="Times New Roman"/>
      <w:b/>
      <w:bCs/>
      <w:kern w:val="0"/>
      <w:sz w:val="30"/>
      <w:szCs w:val="28"/>
    </w:rPr>
  </w:style>
  <w:style w:type="character" w:customStyle="1" w:styleId="12">
    <w:name w:val="标题 3 字符"/>
    <w:basedOn w:val="9"/>
    <w:link w:val="4"/>
    <w:qFormat/>
    <w:uiPriority w:val="0"/>
    <w:rPr>
      <w:rFonts w:ascii="Trebuchet MS" w:hAnsi="Trebuchet MS" w:eastAsia="宋体" w:cs="Times New Roman"/>
      <w:b/>
      <w:bCs/>
      <w:snapToGrid w:val="0"/>
      <w:kern w:val="24"/>
      <w:sz w:val="28"/>
      <w:szCs w:val="28"/>
    </w:rPr>
  </w:style>
  <w:style w:type="character" w:customStyle="1" w:styleId="13">
    <w:name w:val="标题 4 字符"/>
    <w:basedOn w:val="9"/>
    <w:link w:val="5"/>
    <w:qFormat/>
    <w:uiPriority w:val="0"/>
    <w:rPr>
      <w:rFonts w:ascii="Arial" w:hAnsi="Arial" w:eastAsia="宋体" w:cs="Arial"/>
      <w:b/>
      <w:bCs/>
      <w:kern w:val="0"/>
      <w:sz w:val="24"/>
      <w:szCs w:val="24"/>
    </w:rPr>
  </w:style>
  <w:style w:type="paragraph" w:customStyle="1" w:styleId="14">
    <w:name w:val="正文表格内容（居中）"/>
    <w:basedOn w:val="1"/>
    <w:qFormat/>
    <w:uiPriority w:val="0"/>
    <w:pPr>
      <w:spacing w:line="240" w:lineRule="auto"/>
      <w:ind w:firstLine="0" w:firstLineChars="0"/>
      <w:jc w:val="center"/>
    </w:pPr>
    <w:rPr>
      <w:rFonts w:ascii="Arial" w:hAnsi="Arial" w:cs="Arial"/>
      <w:sz w:val="21"/>
      <w:szCs w:val="18"/>
    </w:rPr>
  </w:style>
  <w:style w:type="character" w:customStyle="1" w:styleId="15">
    <w:name w:val="页眉 字符"/>
    <w:basedOn w:val="9"/>
    <w:link w:val="7"/>
    <w:qFormat/>
    <w:uiPriority w:val="99"/>
    <w:rPr>
      <w:rFonts w:ascii="Times New Roman" w:hAnsi="Times New Roman" w:eastAsia="宋体" w:cs="Times New Roman"/>
      <w:kern w:val="0"/>
      <w:sz w:val="18"/>
      <w:szCs w:val="18"/>
    </w:rPr>
  </w:style>
  <w:style w:type="character" w:customStyle="1" w:styleId="16">
    <w:name w:val="页脚 字符"/>
    <w:basedOn w:val="9"/>
    <w:link w:val="6"/>
    <w:qFormat/>
    <w:uiPriority w:val="99"/>
    <w:rPr>
      <w:rFonts w:ascii="Times New Roman" w:hAnsi="Times New Roman" w:eastAsia="宋体" w:cs="Times New Roman"/>
      <w:kern w:val="0"/>
      <w:sz w:val="18"/>
      <w:szCs w:val="18"/>
    </w:rPr>
  </w:style>
  <w:style w:type="paragraph" w:customStyle="1" w:styleId="17">
    <w:name w:val="_Style 16"/>
    <w:basedOn w:val="1"/>
    <w:next w:val="18"/>
    <w:link w:val="19"/>
    <w:qFormat/>
    <w:uiPriority w:val="34"/>
    <w:pPr>
      <w:widowControl w:val="0"/>
      <w:spacing w:line="240" w:lineRule="auto"/>
      <w:ind w:firstLine="420"/>
      <w:jc w:val="both"/>
    </w:pPr>
    <w:rPr>
      <w:rFonts w:ascii="Calibri" w:hAnsi="Calibri"/>
      <w:kern w:val="2"/>
      <w:sz w:val="21"/>
      <w:szCs w:val="22"/>
    </w:rPr>
  </w:style>
  <w:style w:type="paragraph" w:styleId="18">
    <w:name w:val="List Paragraph"/>
    <w:basedOn w:val="1"/>
    <w:qFormat/>
    <w:uiPriority w:val="34"/>
    <w:pPr>
      <w:ind w:firstLine="420"/>
    </w:pPr>
  </w:style>
  <w:style w:type="character" w:customStyle="1" w:styleId="19">
    <w:name w:val="列表段落 字符"/>
    <w:link w:val="17"/>
    <w:qFormat/>
    <w:uiPriority w:val="34"/>
    <w:rPr>
      <w:rFonts w:ascii="Calibri" w:hAnsi="Calibri"/>
      <w:kern w:val="2"/>
      <w:sz w:val="21"/>
      <w:szCs w:val="22"/>
    </w:rPr>
  </w:style>
  <w:style w:type="paragraph" w:customStyle="1" w:styleId="20">
    <w:name w:val="正文2"/>
    <w:basedOn w:val="1"/>
    <w:qFormat/>
    <w:uiPriority w:val="0"/>
    <w:pPr>
      <w:widowControl w:val="0"/>
      <w:spacing w:before="156"/>
      <w:jc w:val="both"/>
    </w:pPr>
    <w:rPr>
      <w:kern w:val="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1245</Words>
  <Characters>7097</Characters>
  <Lines>59</Lines>
  <Paragraphs>16</Paragraphs>
  <TotalTime>12</TotalTime>
  <ScaleCrop>false</ScaleCrop>
  <LinksUpToDate>false</LinksUpToDate>
  <CharactersWithSpaces>8326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2023-04-04T08:39:00Z</dcterms:created>
  <dc:creator>jh</dc:creator>
  <cp:lastModifiedBy>Administrator</cp:lastModifiedBy>
  <dcterms:modified xsi:type="dcterms:W3CDTF">2023-06-01T02:32:56Z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