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金华市中心医院地下车库停车场地面环氧砂浆加固及地坪漆翻新施工、墙面</w:t>
      </w:r>
      <w:r>
        <w:rPr>
          <w:rFonts w:hint="eastAsia" w:ascii="仿宋" w:hAnsi="仿宋" w:eastAsia="仿宋" w:cs="仿宋"/>
          <w:b/>
          <w:color w:val="000000"/>
          <w:sz w:val="32"/>
          <w:szCs w:val="32"/>
          <w:lang w:eastAsia="zh-CN"/>
        </w:rPr>
        <w:t>粉刷修补、墙顶面</w:t>
      </w:r>
      <w:r>
        <w:rPr>
          <w:rFonts w:hint="eastAsia" w:ascii="仿宋" w:hAnsi="仿宋" w:eastAsia="仿宋" w:cs="仿宋"/>
          <w:b/>
          <w:color w:val="000000"/>
          <w:sz w:val="32"/>
          <w:szCs w:val="32"/>
        </w:rPr>
        <w:t>批灰及乳胶漆翻新施工市场调研项目</w:t>
      </w:r>
    </w:p>
    <w:tbl>
      <w:tblPr>
        <w:tblStyle w:val="6"/>
        <w:tblpPr w:leftFromText="180" w:rightFromText="180" w:vertAnchor="page" w:horzAnchor="page" w:tblpX="1770" w:tblpY="403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930"/>
        <w:gridCol w:w="3659"/>
        <w:gridCol w:w="112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345"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名  称</w:t>
            </w:r>
          </w:p>
        </w:tc>
        <w:tc>
          <w:tcPr>
            <w:tcW w:w="930"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数量</w:t>
            </w:r>
          </w:p>
        </w:tc>
        <w:tc>
          <w:tcPr>
            <w:tcW w:w="3659"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型号、规格</w:t>
            </w:r>
          </w:p>
        </w:tc>
        <w:tc>
          <w:tcPr>
            <w:tcW w:w="1120"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备注</w:t>
            </w:r>
          </w:p>
        </w:tc>
        <w:tc>
          <w:tcPr>
            <w:tcW w:w="1276"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1345" w:type="dxa"/>
            <w:vAlign w:val="center"/>
          </w:tcPr>
          <w:p>
            <w:pPr>
              <w:widowControl/>
              <w:jc w:val="center"/>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color w:val="000000"/>
                <w:sz w:val="24"/>
                <w:szCs w:val="24"/>
              </w:rPr>
              <w:t>环氧砂浆加固及地坪漆翻新施工</w:t>
            </w:r>
          </w:p>
        </w:tc>
        <w:tc>
          <w:tcPr>
            <w:tcW w:w="930"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约8000平方</w:t>
            </w:r>
          </w:p>
        </w:tc>
        <w:tc>
          <w:tcPr>
            <w:tcW w:w="3659"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auto"/>
              <w:jc w:val="center"/>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1"/>
                <w:lang w:val="en-US" w:eastAsia="zh-CN" w:bidi="ar-SA"/>
              </w:rPr>
              <w:t>需对地下车库ABC三区地面约8000平方进行破损处环氧砂浆加固及地坪漆翻新施工。大致施工工艺：</w:t>
            </w:r>
            <w:r>
              <w:rPr>
                <w:rFonts w:hint="eastAsia" w:ascii="仿宋" w:hAnsi="仿宋" w:eastAsia="仿宋" w:cs="仿宋"/>
                <w:sz w:val="21"/>
                <w:szCs w:val="21"/>
              </w:rPr>
              <w:t>旧地面打磨清扫干净</w:t>
            </w:r>
            <w:r>
              <w:rPr>
                <w:rFonts w:hint="eastAsia" w:ascii="仿宋" w:hAnsi="仿宋" w:eastAsia="仿宋" w:cs="仿宋"/>
                <w:sz w:val="21"/>
                <w:szCs w:val="21"/>
                <w:lang w:eastAsia="zh-CN"/>
              </w:rPr>
              <w:t>，局部坑洼部位</w:t>
            </w:r>
            <w:r>
              <w:rPr>
                <w:rFonts w:hint="eastAsia" w:ascii="仿宋" w:hAnsi="仿宋" w:eastAsia="仿宋" w:cs="仿宋"/>
                <w:sz w:val="21"/>
                <w:szCs w:val="21"/>
              </w:rPr>
              <w:t>涂刷厚度0.15mm及以上环氧树脂渗透底漆（分多道涂刷）</w:t>
            </w:r>
            <w:r>
              <w:rPr>
                <w:rFonts w:hint="eastAsia" w:ascii="仿宋" w:hAnsi="仿宋" w:eastAsia="仿宋" w:cs="仿宋"/>
                <w:sz w:val="21"/>
                <w:szCs w:val="21"/>
                <w:lang w:eastAsia="zh-CN"/>
              </w:rPr>
              <w:t>，</w:t>
            </w:r>
            <w:r>
              <w:rPr>
                <w:rFonts w:hint="eastAsia" w:ascii="仿宋" w:hAnsi="仿宋" w:eastAsia="仿宋" w:cs="仿宋"/>
                <w:sz w:val="21"/>
                <w:szCs w:val="21"/>
              </w:rPr>
              <w:t>批刮金属骨料第一遍(用于填平坑洞)</w:t>
            </w:r>
            <w:r>
              <w:rPr>
                <w:rFonts w:hint="eastAsia" w:ascii="仿宋" w:hAnsi="仿宋" w:eastAsia="仿宋" w:cs="仿宋"/>
                <w:sz w:val="21"/>
                <w:szCs w:val="21"/>
                <w:lang w:eastAsia="zh-CN"/>
              </w:rPr>
              <w:t>，</w:t>
            </w:r>
            <w:r>
              <w:rPr>
                <w:rFonts w:hint="eastAsia" w:ascii="仿宋" w:hAnsi="仿宋" w:eastAsia="仿宋" w:cs="仿宋"/>
                <w:sz w:val="21"/>
                <w:szCs w:val="21"/>
              </w:rPr>
              <w:t>批刮金属骨料第二遍，固化后打磨清理干净(二次找平用于填平坑洞)</w:t>
            </w:r>
            <w:r>
              <w:rPr>
                <w:rFonts w:hint="eastAsia" w:ascii="仿宋" w:hAnsi="仿宋" w:eastAsia="仿宋" w:cs="仿宋"/>
                <w:sz w:val="21"/>
                <w:szCs w:val="21"/>
                <w:lang w:eastAsia="zh-CN"/>
              </w:rPr>
              <w:t>，全部翻新部位</w:t>
            </w:r>
            <w:r>
              <w:rPr>
                <w:rFonts w:hint="eastAsia" w:ascii="仿宋" w:hAnsi="仿宋" w:eastAsia="仿宋" w:cs="仿宋"/>
                <w:sz w:val="21"/>
                <w:szCs w:val="21"/>
              </w:rPr>
              <w:t>涂刷厚度环氧树脂渗透底漆</w:t>
            </w:r>
            <w:r>
              <w:rPr>
                <w:rFonts w:hint="eastAsia" w:ascii="仿宋" w:hAnsi="仿宋" w:eastAsia="仿宋" w:cs="仿宋"/>
                <w:sz w:val="21"/>
                <w:szCs w:val="21"/>
                <w:lang w:eastAsia="zh-CN"/>
              </w:rPr>
              <w:t>，</w:t>
            </w:r>
            <w:r>
              <w:rPr>
                <w:rFonts w:hint="eastAsia" w:ascii="仿宋" w:hAnsi="仿宋" w:eastAsia="仿宋" w:cs="仿宋"/>
                <w:sz w:val="21"/>
                <w:szCs w:val="21"/>
              </w:rPr>
              <w:t>批刮厚度0.5mm及以上环氧砂浆层，固化后打磨清理干净</w:t>
            </w:r>
            <w:r>
              <w:rPr>
                <w:rFonts w:hint="eastAsia" w:ascii="仿宋" w:hAnsi="仿宋" w:eastAsia="仿宋" w:cs="仿宋"/>
                <w:sz w:val="21"/>
                <w:szCs w:val="21"/>
                <w:lang w:eastAsia="zh-CN"/>
              </w:rPr>
              <w:t>，</w:t>
            </w:r>
            <w:r>
              <w:rPr>
                <w:rFonts w:hint="eastAsia" w:ascii="仿宋" w:hAnsi="仿宋" w:eastAsia="仿宋" w:cs="仿宋"/>
                <w:sz w:val="21"/>
                <w:szCs w:val="21"/>
              </w:rPr>
              <w:t>批刮厚度0.2mm及以上环氧腻子层</w:t>
            </w:r>
            <w:r>
              <w:rPr>
                <w:rFonts w:hint="eastAsia" w:ascii="仿宋" w:hAnsi="仿宋" w:eastAsia="仿宋" w:cs="仿宋"/>
                <w:sz w:val="21"/>
                <w:szCs w:val="21"/>
                <w:lang w:eastAsia="zh-CN"/>
              </w:rPr>
              <w:t>，</w:t>
            </w:r>
            <w:r>
              <w:rPr>
                <w:rFonts w:hint="eastAsia" w:ascii="仿宋" w:hAnsi="仿宋" w:eastAsia="仿宋" w:cs="仿宋"/>
                <w:sz w:val="21"/>
                <w:szCs w:val="21"/>
              </w:rPr>
              <w:t>涂刷环氧面漆，防滑效果厚度0.3mm</w:t>
            </w:r>
            <w:r>
              <w:rPr>
                <w:rFonts w:hint="eastAsia" w:ascii="仿宋" w:hAnsi="仿宋" w:eastAsia="仿宋" w:cs="仿宋"/>
                <w:b/>
                <w:bCs/>
                <w:sz w:val="21"/>
                <w:szCs w:val="21"/>
                <w:lang w:eastAsia="zh-CN"/>
              </w:rPr>
              <w:t>（因翻新大楼目前投入施工中，施工用地坪漆建议采用无气味地坪漆）</w:t>
            </w:r>
            <w:r>
              <w:rPr>
                <w:rFonts w:hint="eastAsia" w:ascii="仿宋" w:hAnsi="仿宋" w:eastAsia="仿宋" w:cs="仿宋"/>
                <w:sz w:val="21"/>
                <w:szCs w:val="21"/>
                <w:lang w:eastAsia="zh-CN"/>
              </w:rPr>
              <w:t>。</w:t>
            </w:r>
            <w:r>
              <w:rPr>
                <w:rFonts w:hint="eastAsia" w:ascii="仿宋" w:hAnsi="仿宋" w:eastAsia="仿宋" w:cs="仿宋"/>
                <w:b/>
                <w:bCs/>
                <w:sz w:val="21"/>
                <w:szCs w:val="21"/>
                <w:lang w:eastAsia="zh-CN"/>
              </w:rPr>
              <w:t>以上施工工艺仅供参考，</w:t>
            </w:r>
            <w:r>
              <w:rPr>
                <w:rFonts w:hint="eastAsia" w:ascii="仿宋" w:hAnsi="仿宋" w:eastAsia="仿宋" w:cs="仿宋"/>
                <w:b/>
                <w:bCs/>
                <w:sz w:val="21"/>
                <w:szCs w:val="21"/>
                <w:lang w:eastAsia="zh-CN"/>
              </w:rPr>
              <w:t>投标人投标时建议</w:t>
            </w:r>
            <w:r>
              <w:rPr>
                <w:rFonts w:hint="eastAsia" w:ascii="仿宋" w:hAnsi="仿宋" w:eastAsia="仿宋" w:cs="仿宋"/>
                <w:b/>
                <w:bCs/>
                <w:sz w:val="21"/>
                <w:szCs w:val="21"/>
                <w:lang w:eastAsia="zh-CN"/>
              </w:rPr>
              <w:t>提出优化</w:t>
            </w:r>
            <w:r>
              <w:rPr>
                <w:rFonts w:hint="eastAsia" w:ascii="仿宋" w:hAnsi="仿宋" w:eastAsia="仿宋" w:cs="仿宋"/>
                <w:b/>
                <w:bCs/>
                <w:sz w:val="21"/>
                <w:szCs w:val="21"/>
                <w:lang w:eastAsia="zh-CN"/>
              </w:rPr>
              <w:t>合理</w:t>
            </w:r>
            <w:r>
              <w:rPr>
                <w:rFonts w:hint="eastAsia" w:ascii="仿宋" w:hAnsi="仿宋" w:eastAsia="仿宋" w:cs="仿宋"/>
                <w:b/>
                <w:bCs/>
                <w:sz w:val="21"/>
                <w:szCs w:val="21"/>
                <w:lang w:eastAsia="zh-CN"/>
              </w:rPr>
              <w:t>方案。</w:t>
            </w:r>
          </w:p>
        </w:tc>
        <w:tc>
          <w:tcPr>
            <w:tcW w:w="1120" w:type="dxa"/>
            <w:vMerge w:val="restart"/>
            <w:vAlign w:val="center"/>
          </w:tcPr>
          <w:p>
            <w:pPr>
              <w:widowControl/>
              <w:adjustRightInd w:val="0"/>
              <w:snapToGrid w:val="0"/>
              <w:jc w:val="center"/>
              <w:rPr>
                <w:rFonts w:hint="eastAsia" w:ascii="仿宋" w:hAnsi="仿宋" w:eastAsia="仿宋" w:cs="仿宋"/>
                <w:b/>
                <w:kern w:val="0"/>
                <w:sz w:val="24"/>
                <w:lang w:eastAsia="zh-CN"/>
              </w:rPr>
            </w:pPr>
            <w:r>
              <w:rPr>
                <w:rFonts w:hint="eastAsia" w:ascii="仿宋" w:hAnsi="仿宋" w:eastAsia="仿宋" w:cs="仿宋"/>
                <w:b/>
                <w:kern w:val="0"/>
                <w:sz w:val="24"/>
                <w:lang w:eastAsia="zh-CN"/>
              </w:rPr>
              <w:t>投标人投标前必须对现场实际情况进行勘察；实际施工时需分段施工；所有使用材料必须达到环保要求。</w:t>
            </w:r>
          </w:p>
        </w:tc>
        <w:tc>
          <w:tcPr>
            <w:tcW w:w="1276" w:type="dxa"/>
            <w:vMerge w:val="restart"/>
            <w:vAlign w:val="center"/>
          </w:tcPr>
          <w:p>
            <w:pPr>
              <w:widowControl/>
              <w:adjustRightInd w:val="0"/>
              <w:snapToGrid w:val="0"/>
              <w:jc w:val="center"/>
              <w:rPr>
                <w:rFonts w:hint="eastAsia" w:ascii="仿宋" w:hAnsi="仿宋" w:eastAsia="仿宋" w:cs="仿宋"/>
                <w:b/>
                <w:kern w:val="0"/>
                <w:sz w:val="24"/>
                <w:lang w:eastAsia="zh-CN"/>
              </w:rPr>
            </w:pPr>
            <w:r>
              <w:rPr>
                <w:rFonts w:hint="eastAsia" w:ascii="仿宋" w:hAnsi="仿宋" w:eastAsia="仿宋" w:cs="仿宋"/>
                <w:b/>
                <w:kern w:val="0"/>
                <w:sz w:val="24"/>
                <w:lang w:eastAsia="zh-CN"/>
              </w:rPr>
              <w:t>总务处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345" w:type="dxa"/>
            <w:vAlign w:val="center"/>
          </w:tcPr>
          <w:p>
            <w:pPr>
              <w:widowControl/>
              <w:jc w:val="center"/>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bCs/>
                <w:kern w:val="2"/>
                <w:sz w:val="24"/>
                <w:szCs w:val="24"/>
                <w:lang w:val="en-US" w:eastAsia="zh-CN" w:bidi="ar-SA"/>
              </w:rPr>
              <w:t>乳胶漆</w:t>
            </w:r>
            <w:r>
              <w:rPr>
                <w:rFonts w:hint="eastAsia" w:ascii="仿宋" w:hAnsi="仿宋" w:eastAsia="仿宋" w:cs="仿宋"/>
                <w:b/>
                <w:bCs/>
                <w:kern w:val="2"/>
                <w:sz w:val="24"/>
                <w:szCs w:val="24"/>
                <w:lang w:val="en-US" w:eastAsia="zh-CN" w:bidi="ar-SA"/>
              </w:rPr>
              <w:t>涂料</w:t>
            </w:r>
            <w:r>
              <w:rPr>
                <w:rFonts w:hint="eastAsia" w:ascii="仿宋" w:hAnsi="仿宋" w:eastAsia="仿宋" w:cs="仿宋"/>
                <w:b/>
                <w:bCs/>
                <w:kern w:val="2"/>
                <w:sz w:val="24"/>
                <w:szCs w:val="24"/>
                <w:lang w:val="en-US" w:eastAsia="zh-CN" w:bidi="ar-SA"/>
              </w:rPr>
              <w:t>翻新</w:t>
            </w:r>
          </w:p>
        </w:tc>
        <w:tc>
          <w:tcPr>
            <w:tcW w:w="930"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约15000平方</w:t>
            </w:r>
          </w:p>
        </w:tc>
        <w:tc>
          <w:tcPr>
            <w:tcW w:w="3659" w:type="dxa"/>
            <w:vAlign w:val="center"/>
          </w:tcPr>
          <w:p>
            <w:pPr>
              <w:spacing w:line="440" w:lineRule="exact"/>
              <w:jc w:val="center"/>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1"/>
                <w:lang w:val="en-US" w:eastAsia="zh-CN" w:bidi="ar-SA"/>
              </w:rPr>
              <w:t>需对地下车库ABC三区约15000平方墙顶面乳胶漆翻新施工；</w:t>
            </w:r>
            <w:r>
              <w:rPr>
                <w:rFonts w:hint="eastAsia" w:ascii="仿宋" w:hAnsi="仿宋" w:eastAsia="仿宋" w:cs="仿宋"/>
                <w:color w:val="auto"/>
                <w:sz w:val="21"/>
                <w:szCs w:val="21"/>
              </w:rPr>
              <w:t>老墙、顶面刷涂料</w:t>
            </w:r>
            <w:r>
              <w:rPr>
                <w:rFonts w:hint="eastAsia" w:ascii="仿宋" w:hAnsi="仿宋" w:eastAsia="仿宋" w:cs="仿宋"/>
                <w:color w:val="auto"/>
                <w:sz w:val="21"/>
                <w:szCs w:val="21"/>
                <w:lang w:eastAsia="zh-CN"/>
              </w:rPr>
              <w:t>大致施工工艺</w:t>
            </w:r>
            <w:r>
              <w:rPr>
                <w:rFonts w:hint="eastAsia" w:ascii="仿宋" w:hAnsi="仿宋" w:eastAsia="仿宋" w:cs="仿宋"/>
                <w:color w:val="auto"/>
                <w:sz w:val="21"/>
                <w:szCs w:val="21"/>
              </w:rPr>
              <w:t>：局部</w:t>
            </w:r>
            <w:r>
              <w:rPr>
                <w:rFonts w:hint="eastAsia" w:ascii="仿宋" w:hAnsi="仿宋" w:eastAsia="仿宋" w:cs="仿宋"/>
                <w:color w:val="auto"/>
                <w:sz w:val="21"/>
                <w:szCs w:val="21"/>
                <w:lang w:eastAsia="zh-CN"/>
              </w:rPr>
              <w:t>污染严重处</w:t>
            </w:r>
            <w:r>
              <w:rPr>
                <w:rFonts w:hint="eastAsia" w:ascii="仿宋" w:hAnsi="仿宋" w:eastAsia="仿宋" w:cs="仿宋"/>
                <w:color w:val="auto"/>
                <w:sz w:val="21"/>
                <w:szCs w:val="21"/>
              </w:rPr>
              <w:t>打砂纸、局部</w:t>
            </w:r>
            <w:r>
              <w:rPr>
                <w:rFonts w:hint="eastAsia" w:ascii="仿宋" w:hAnsi="仿宋" w:eastAsia="仿宋" w:cs="仿宋"/>
                <w:color w:val="auto"/>
                <w:sz w:val="21"/>
                <w:szCs w:val="21"/>
                <w:lang w:eastAsia="zh-CN"/>
              </w:rPr>
              <w:t>起壳处</w:t>
            </w:r>
            <w:r>
              <w:rPr>
                <w:rFonts w:hint="eastAsia" w:ascii="仿宋" w:hAnsi="仿宋" w:eastAsia="仿宋" w:cs="仿宋"/>
                <w:color w:val="auto"/>
                <w:sz w:val="21"/>
                <w:szCs w:val="21"/>
              </w:rPr>
              <w:t>铲除、局部修补</w:t>
            </w:r>
            <w:r>
              <w:rPr>
                <w:rFonts w:hint="eastAsia" w:ascii="仿宋" w:hAnsi="仿宋" w:eastAsia="仿宋" w:cs="仿宋"/>
                <w:color w:val="auto"/>
                <w:sz w:val="21"/>
                <w:szCs w:val="21"/>
                <w:lang w:eastAsia="zh-CN"/>
              </w:rPr>
              <w:t>批灰</w:t>
            </w:r>
            <w:r>
              <w:rPr>
                <w:rFonts w:hint="eastAsia" w:ascii="仿宋" w:hAnsi="仿宋" w:eastAsia="仿宋" w:cs="仿宋"/>
                <w:color w:val="auto"/>
                <w:sz w:val="21"/>
                <w:szCs w:val="21"/>
              </w:rPr>
              <w:t>、贴网格布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eastAsia="zh-CN"/>
              </w:rPr>
              <w:t>外</w:t>
            </w:r>
            <w:r>
              <w:rPr>
                <w:rFonts w:hint="eastAsia" w:ascii="仿宋" w:hAnsi="仿宋" w:eastAsia="仿宋" w:cs="仿宋"/>
                <w:color w:val="auto"/>
                <w:sz w:val="21"/>
                <w:szCs w:val="21"/>
              </w:rPr>
              <w:t>刷乳胶漆</w:t>
            </w:r>
            <w:r>
              <w:rPr>
                <w:rFonts w:hint="eastAsia" w:ascii="仿宋" w:hAnsi="仿宋" w:eastAsia="仿宋" w:cs="仿宋"/>
                <w:color w:val="auto"/>
                <w:sz w:val="21"/>
                <w:szCs w:val="21"/>
                <w:lang w:eastAsia="zh-CN"/>
              </w:rPr>
              <w:t>多遍</w:t>
            </w:r>
            <w:r>
              <w:rPr>
                <w:rFonts w:hint="eastAsia" w:ascii="仿宋" w:hAnsi="仿宋" w:eastAsia="仿宋" w:cs="仿宋"/>
                <w:color w:val="auto"/>
                <w:sz w:val="21"/>
                <w:szCs w:val="21"/>
              </w:rPr>
              <w:t>（确保墙面刷白、掩盖原有污染痕迹）</w:t>
            </w:r>
            <w:r>
              <w:rPr>
                <w:rFonts w:hint="eastAsia" w:ascii="仿宋" w:hAnsi="仿宋" w:eastAsia="仿宋" w:cs="仿宋"/>
                <w:color w:val="auto"/>
                <w:sz w:val="21"/>
                <w:szCs w:val="21"/>
                <w:lang w:eastAsia="zh-CN"/>
              </w:rPr>
              <w:t>。所选用乳胶漆必须知名品牌净味乳胶漆。</w:t>
            </w:r>
          </w:p>
        </w:tc>
        <w:tc>
          <w:tcPr>
            <w:tcW w:w="1120" w:type="dxa"/>
            <w:vMerge w:val="continue"/>
            <w:vAlign w:val="center"/>
          </w:tcPr>
          <w:p>
            <w:pPr>
              <w:widowControl/>
              <w:adjustRightInd w:val="0"/>
              <w:snapToGrid w:val="0"/>
              <w:jc w:val="center"/>
              <w:rPr>
                <w:rFonts w:hint="eastAsia" w:ascii="仿宋" w:hAnsi="仿宋" w:eastAsia="仿宋" w:cs="仿宋"/>
                <w:b/>
                <w:kern w:val="0"/>
                <w:sz w:val="24"/>
                <w:lang w:eastAsia="zh-CN"/>
              </w:rPr>
            </w:pPr>
          </w:p>
        </w:tc>
        <w:tc>
          <w:tcPr>
            <w:tcW w:w="1276" w:type="dxa"/>
            <w:vMerge w:val="continue"/>
            <w:vAlign w:val="center"/>
          </w:tcPr>
          <w:p>
            <w:pPr>
              <w:widowControl/>
              <w:adjustRightInd w:val="0"/>
              <w:snapToGrid w:val="0"/>
              <w:jc w:val="center"/>
              <w:rPr>
                <w:rFonts w:hint="eastAsia" w:ascii="仿宋" w:hAnsi="仿宋" w:eastAsia="仿宋" w:cs="仿宋"/>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1345" w:type="dxa"/>
            <w:vAlign w:val="center"/>
          </w:tcPr>
          <w:p>
            <w:pPr>
              <w:widowControl/>
              <w:jc w:val="center"/>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color w:val="000000"/>
                <w:sz w:val="24"/>
                <w:szCs w:val="24"/>
                <w:lang w:eastAsia="zh-CN"/>
              </w:rPr>
              <w:t>墙面粉刷、墙顶面</w:t>
            </w:r>
            <w:r>
              <w:rPr>
                <w:rFonts w:hint="eastAsia" w:ascii="仿宋" w:hAnsi="仿宋" w:eastAsia="仿宋" w:cs="仿宋"/>
                <w:b/>
                <w:color w:val="000000"/>
                <w:sz w:val="24"/>
                <w:szCs w:val="24"/>
              </w:rPr>
              <w:t>批灰及乳胶漆翻</w:t>
            </w:r>
          </w:p>
        </w:tc>
        <w:tc>
          <w:tcPr>
            <w:tcW w:w="930"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约</w:t>
            </w:r>
            <w:r>
              <w:rPr>
                <w:rFonts w:hint="eastAsia" w:ascii="仿宋" w:hAnsi="仿宋" w:eastAsia="仿宋" w:cs="仿宋"/>
                <w:kern w:val="2"/>
                <w:sz w:val="21"/>
                <w:szCs w:val="24"/>
                <w:lang w:val="en-US" w:eastAsia="zh-CN" w:bidi="ar-SA"/>
              </w:rPr>
              <w:t>3</w:t>
            </w:r>
            <w:r>
              <w:rPr>
                <w:rFonts w:hint="eastAsia" w:ascii="仿宋" w:hAnsi="仿宋" w:eastAsia="仿宋" w:cs="仿宋"/>
                <w:kern w:val="2"/>
                <w:sz w:val="21"/>
                <w:szCs w:val="24"/>
                <w:lang w:val="en-US" w:eastAsia="zh-CN" w:bidi="ar-SA"/>
              </w:rPr>
              <w:t>0000平方</w:t>
            </w:r>
          </w:p>
        </w:tc>
        <w:tc>
          <w:tcPr>
            <w:tcW w:w="3659"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1"/>
                <w:lang w:val="en-US" w:eastAsia="zh-CN" w:bidi="ar-SA"/>
              </w:rPr>
              <w:t>需对地下车库</w:t>
            </w:r>
            <w:r>
              <w:rPr>
                <w:rFonts w:hint="eastAsia" w:ascii="仿宋" w:hAnsi="仿宋" w:eastAsia="仿宋" w:cs="仿宋"/>
                <w:kern w:val="2"/>
                <w:sz w:val="21"/>
                <w:szCs w:val="24"/>
                <w:lang w:val="en-US" w:eastAsia="zh-CN" w:bidi="ar-SA"/>
              </w:rPr>
              <w:t>DEF三区约10000平方墙面水泥砂浆粉刷层铲除重新粉刷、批灰及做乳胶漆施工，</w:t>
            </w:r>
            <w:r>
              <w:rPr>
                <w:rFonts w:hint="eastAsia" w:ascii="仿宋" w:hAnsi="仿宋" w:eastAsia="仿宋" w:cs="仿宋"/>
                <w:kern w:val="2"/>
                <w:sz w:val="21"/>
                <w:szCs w:val="24"/>
                <w:lang w:val="en-US" w:eastAsia="zh-CN" w:bidi="ar-SA"/>
              </w:rPr>
              <w:t>大致施工工艺：对原粉刷层开裂、空鼓部位全部铲除、清理、外运，采用1:3水泥砂浆粉刷，</w:t>
            </w:r>
            <w:r>
              <w:rPr>
                <w:rFonts w:hint="eastAsia" w:ascii="仿宋" w:hAnsi="仿宋" w:eastAsia="仿宋" w:cs="仿宋"/>
                <w:color w:val="auto"/>
                <w:sz w:val="21"/>
                <w:szCs w:val="21"/>
              </w:rPr>
              <w:t>基层</w:t>
            </w:r>
            <w:r>
              <w:rPr>
                <w:rFonts w:hint="eastAsia" w:ascii="仿宋" w:hAnsi="仿宋" w:eastAsia="仿宋" w:cs="仿宋"/>
                <w:color w:val="auto"/>
                <w:sz w:val="21"/>
                <w:szCs w:val="21"/>
                <w:lang w:eastAsia="zh-CN"/>
              </w:rPr>
              <w:t>干透后</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批</w:t>
            </w:r>
            <w:r>
              <w:rPr>
                <w:rFonts w:hint="eastAsia" w:ascii="仿宋" w:hAnsi="仿宋" w:eastAsia="仿宋" w:cs="仿宋"/>
                <w:color w:val="auto"/>
                <w:sz w:val="21"/>
                <w:szCs w:val="21"/>
              </w:rPr>
              <w:t>腻子两遍</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贴网格布，刷乳胶漆两遍</w:t>
            </w:r>
            <w:r>
              <w:rPr>
                <w:rFonts w:hint="eastAsia" w:ascii="仿宋" w:hAnsi="仿宋" w:eastAsia="仿宋" w:cs="仿宋"/>
                <w:color w:val="auto"/>
                <w:sz w:val="21"/>
                <w:szCs w:val="21"/>
                <w:lang w:eastAsia="zh-CN"/>
              </w:rPr>
              <w:t>；</w:t>
            </w:r>
            <w:r>
              <w:rPr>
                <w:rFonts w:hint="eastAsia" w:ascii="仿宋" w:hAnsi="仿宋" w:eastAsia="仿宋" w:cs="仿宋"/>
                <w:kern w:val="2"/>
                <w:sz w:val="21"/>
                <w:szCs w:val="24"/>
                <w:lang w:val="en-US" w:eastAsia="zh-CN" w:bidi="ar-SA"/>
              </w:rPr>
              <w:t>其余约20000平方部分墙面及顶面乳胶漆翻新施工</w:t>
            </w:r>
            <w:r>
              <w:rPr>
                <w:rFonts w:hint="eastAsia" w:ascii="仿宋" w:hAnsi="仿宋" w:eastAsia="仿宋" w:cs="仿宋"/>
                <w:kern w:val="2"/>
                <w:sz w:val="21"/>
                <w:szCs w:val="24"/>
                <w:lang w:val="en-US" w:eastAsia="zh-CN" w:bidi="ar-SA"/>
              </w:rPr>
              <w:t>，</w:t>
            </w:r>
            <w:r>
              <w:rPr>
                <w:rFonts w:hint="eastAsia" w:ascii="仿宋" w:hAnsi="仿宋" w:eastAsia="仿宋" w:cs="仿宋"/>
                <w:color w:val="auto"/>
                <w:sz w:val="21"/>
                <w:szCs w:val="21"/>
              </w:rPr>
              <w:t>老墙、顶面刷涂料</w:t>
            </w:r>
            <w:r>
              <w:rPr>
                <w:rFonts w:hint="eastAsia" w:ascii="仿宋" w:hAnsi="仿宋" w:eastAsia="仿宋" w:cs="仿宋"/>
                <w:color w:val="auto"/>
                <w:sz w:val="21"/>
                <w:szCs w:val="21"/>
                <w:lang w:eastAsia="zh-CN"/>
              </w:rPr>
              <w:t>大致施工工艺</w:t>
            </w:r>
            <w:r>
              <w:rPr>
                <w:rFonts w:hint="eastAsia" w:ascii="仿宋" w:hAnsi="仿宋" w:eastAsia="仿宋" w:cs="仿宋"/>
                <w:color w:val="auto"/>
                <w:sz w:val="21"/>
                <w:szCs w:val="21"/>
              </w:rPr>
              <w:t>：局部</w:t>
            </w:r>
            <w:r>
              <w:rPr>
                <w:rFonts w:hint="eastAsia" w:ascii="仿宋" w:hAnsi="仿宋" w:eastAsia="仿宋" w:cs="仿宋"/>
                <w:color w:val="auto"/>
                <w:sz w:val="21"/>
                <w:szCs w:val="21"/>
                <w:lang w:eastAsia="zh-CN"/>
              </w:rPr>
              <w:t>污染严重处</w:t>
            </w:r>
            <w:r>
              <w:rPr>
                <w:rFonts w:hint="eastAsia" w:ascii="仿宋" w:hAnsi="仿宋" w:eastAsia="仿宋" w:cs="仿宋"/>
                <w:color w:val="auto"/>
                <w:sz w:val="21"/>
                <w:szCs w:val="21"/>
              </w:rPr>
              <w:t>打砂纸、局部</w:t>
            </w:r>
            <w:r>
              <w:rPr>
                <w:rFonts w:hint="eastAsia" w:ascii="仿宋" w:hAnsi="仿宋" w:eastAsia="仿宋" w:cs="仿宋"/>
                <w:color w:val="auto"/>
                <w:sz w:val="21"/>
                <w:szCs w:val="21"/>
                <w:lang w:eastAsia="zh-CN"/>
              </w:rPr>
              <w:t>起壳处</w:t>
            </w:r>
            <w:r>
              <w:rPr>
                <w:rFonts w:hint="eastAsia" w:ascii="仿宋" w:hAnsi="仿宋" w:eastAsia="仿宋" w:cs="仿宋"/>
                <w:color w:val="auto"/>
                <w:sz w:val="21"/>
                <w:szCs w:val="21"/>
              </w:rPr>
              <w:t>铲除、局部修补</w:t>
            </w:r>
            <w:r>
              <w:rPr>
                <w:rFonts w:hint="eastAsia" w:ascii="仿宋" w:hAnsi="仿宋" w:eastAsia="仿宋" w:cs="仿宋"/>
                <w:color w:val="auto"/>
                <w:sz w:val="21"/>
                <w:szCs w:val="21"/>
                <w:lang w:eastAsia="zh-CN"/>
              </w:rPr>
              <w:t>批灰</w:t>
            </w:r>
            <w:r>
              <w:rPr>
                <w:rFonts w:hint="eastAsia" w:ascii="仿宋" w:hAnsi="仿宋" w:eastAsia="仿宋" w:cs="仿宋"/>
                <w:color w:val="auto"/>
                <w:sz w:val="21"/>
                <w:szCs w:val="21"/>
              </w:rPr>
              <w:t>、贴网格布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eastAsia="zh-CN"/>
              </w:rPr>
              <w:t>外</w:t>
            </w:r>
            <w:r>
              <w:rPr>
                <w:rFonts w:hint="eastAsia" w:ascii="仿宋" w:hAnsi="仿宋" w:eastAsia="仿宋" w:cs="仿宋"/>
                <w:color w:val="auto"/>
                <w:sz w:val="21"/>
                <w:szCs w:val="21"/>
              </w:rPr>
              <w:t>刷乳胶漆</w:t>
            </w:r>
            <w:r>
              <w:rPr>
                <w:rFonts w:hint="eastAsia" w:ascii="仿宋" w:hAnsi="仿宋" w:eastAsia="仿宋" w:cs="仿宋"/>
                <w:color w:val="auto"/>
                <w:sz w:val="21"/>
                <w:szCs w:val="21"/>
                <w:lang w:eastAsia="zh-CN"/>
              </w:rPr>
              <w:t>多遍</w:t>
            </w:r>
            <w:r>
              <w:rPr>
                <w:rFonts w:hint="eastAsia" w:ascii="仿宋" w:hAnsi="仿宋" w:eastAsia="仿宋" w:cs="仿宋"/>
                <w:color w:val="auto"/>
                <w:sz w:val="21"/>
                <w:szCs w:val="21"/>
              </w:rPr>
              <w:t>（确保墙面刷白、掩盖原有污染痕迹）</w:t>
            </w:r>
            <w:r>
              <w:rPr>
                <w:rFonts w:hint="eastAsia" w:ascii="仿宋" w:hAnsi="仿宋" w:eastAsia="仿宋" w:cs="仿宋"/>
                <w:color w:val="auto"/>
                <w:sz w:val="21"/>
                <w:szCs w:val="21"/>
                <w:lang w:eastAsia="zh-CN"/>
              </w:rPr>
              <w:t>。所选用乳胶漆必须知名品牌净味乳胶漆。</w:t>
            </w:r>
          </w:p>
        </w:tc>
        <w:tc>
          <w:tcPr>
            <w:tcW w:w="1120" w:type="dxa"/>
            <w:vMerge w:val="continue"/>
            <w:vAlign w:val="center"/>
          </w:tcPr>
          <w:p>
            <w:pPr>
              <w:widowControl/>
              <w:adjustRightInd w:val="0"/>
              <w:snapToGrid w:val="0"/>
              <w:jc w:val="center"/>
              <w:rPr>
                <w:rFonts w:hint="eastAsia" w:ascii="仿宋" w:hAnsi="仿宋" w:eastAsia="仿宋" w:cs="仿宋"/>
                <w:b/>
                <w:kern w:val="0"/>
                <w:sz w:val="24"/>
                <w:lang w:eastAsia="zh-CN"/>
              </w:rPr>
            </w:pPr>
          </w:p>
        </w:tc>
        <w:tc>
          <w:tcPr>
            <w:tcW w:w="1276" w:type="dxa"/>
            <w:vAlign w:val="center"/>
          </w:tcPr>
          <w:p>
            <w:pPr>
              <w:widowControl/>
              <w:adjustRightInd w:val="0"/>
              <w:snapToGrid w:val="0"/>
              <w:jc w:val="center"/>
              <w:rPr>
                <w:rFonts w:hint="eastAsia" w:ascii="仿宋" w:hAnsi="仿宋" w:eastAsia="仿宋" w:cs="仿宋"/>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330" w:type="dxa"/>
            <w:gridSpan w:val="5"/>
            <w:vAlign w:val="center"/>
          </w:tcPr>
          <w:p>
            <w:pPr>
              <w:widowControl/>
              <w:spacing w:line="360" w:lineRule="auto"/>
              <w:rPr>
                <w:rFonts w:hint="eastAsia" w:ascii="仿宋" w:hAnsi="仿宋" w:eastAsia="仿宋" w:cs="仿宋"/>
                <w:b/>
                <w:kern w:val="0"/>
                <w:sz w:val="24"/>
              </w:rPr>
            </w:pPr>
            <w:r>
              <w:rPr>
                <w:rFonts w:hint="eastAsia" w:ascii="仿宋" w:hAnsi="仿宋" w:eastAsia="仿宋" w:cs="仿宋"/>
                <w:b/>
                <w:sz w:val="24"/>
              </w:rPr>
              <w:t>注：</w:t>
            </w:r>
            <w:r>
              <w:rPr>
                <w:rFonts w:hint="eastAsia" w:ascii="仿宋" w:hAnsi="仿宋" w:eastAsia="仿宋" w:cs="仿宋"/>
                <w:b/>
                <w:sz w:val="24"/>
              </w:rPr>
              <w:t>投标总报价系指招标文件所确定招标范围内全部工作内容的价格表现，包括但不仅限于中标后的货物</w:t>
            </w:r>
            <w:r>
              <w:rPr>
                <w:rFonts w:hint="eastAsia" w:ascii="仿宋" w:hAnsi="仿宋" w:eastAsia="仿宋" w:cs="仿宋"/>
                <w:b/>
                <w:sz w:val="24"/>
                <w:lang w:eastAsia="zh-CN"/>
              </w:rPr>
              <w:t>材料</w:t>
            </w:r>
            <w:r>
              <w:rPr>
                <w:rFonts w:hint="eastAsia" w:ascii="仿宋" w:hAnsi="仿宋" w:eastAsia="仿宋" w:cs="仿宋"/>
                <w:b/>
                <w:sz w:val="24"/>
              </w:rPr>
              <w:t>价款、辅材、</w:t>
            </w:r>
            <w:r>
              <w:rPr>
                <w:rFonts w:hint="eastAsia" w:ascii="仿宋" w:hAnsi="仿宋" w:eastAsia="仿宋" w:cs="仿宋"/>
                <w:b/>
                <w:sz w:val="24"/>
                <w:lang w:eastAsia="zh-CN"/>
              </w:rPr>
              <w:t>拆除清理外运费、</w:t>
            </w:r>
            <w:r>
              <w:rPr>
                <w:rFonts w:hint="eastAsia" w:ascii="仿宋" w:hAnsi="仿宋" w:eastAsia="仿宋" w:cs="仿宋"/>
                <w:b/>
                <w:sz w:val="24"/>
              </w:rPr>
              <w:t>人工</w:t>
            </w:r>
            <w:r>
              <w:rPr>
                <w:rFonts w:hint="eastAsia" w:ascii="仿宋" w:hAnsi="仿宋" w:eastAsia="仿宋" w:cs="仿宋"/>
                <w:b/>
                <w:sz w:val="24"/>
                <w:lang w:eastAsia="zh-CN"/>
              </w:rPr>
              <w:t>安装</w:t>
            </w:r>
            <w:r>
              <w:rPr>
                <w:rFonts w:hint="eastAsia" w:ascii="仿宋" w:hAnsi="仿宋" w:eastAsia="仿宋" w:cs="仿宋"/>
                <w:b/>
                <w:sz w:val="24"/>
              </w:rPr>
              <w:t>费、</w:t>
            </w:r>
            <w:r>
              <w:rPr>
                <w:rFonts w:hint="eastAsia" w:ascii="仿宋" w:hAnsi="仿宋" w:eastAsia="仿宋" w:cs="仿宋"/>
                <w:b/>
                <w:sz w:val="24"/>
                <w:lang w:eastAsia="zh-CN"/>
              </w:rPr>
              <w:t>活动架等工具费、采管、</w:t>
            </w:r>
            <w:r>
              <w:rPr>
                <w:rFonts w:hint="eastAsia" w:ascii="仿宋" w:hAnsi="仿宋" w:eastAsia="仿宋" w:cs="仿宋"/>
                <w:b/>
                <w:sz w:val="24"/>
              </w:rPr>
              <w:t>运输、</w:t>
            </w:r>
            <w:r>
              <w:rPr>
                <w:rFonts w:hint="eastAsia" w:ascii="仿宋" w:hAnsi="仿宋" w:eastAsia="仿宋" w:cs="仿宋"/>
                <w:b/>
                <w:sz w:val="24"/>
                <w:lang w:eastAsia="zh-CN"/>
              </w:rPr>
              <w:t>上下楼、</w:t>
            </w:r>
            <w:r>
              <w:rPr>
                <w:rFonts w:hint="eastAsia" w:ascii="仿宋" w:hAnsi="仿宋" w:eastAsia="仿宋" w:cs="仿宋"/>
                <w:b/>
                <w:sz w:val="24"/>
              </w:rPr>
              <w:t>装卸、</w:t>
            </w:r>
            <w:r>
              <w:rPr>
                <w:rFonts w:hint="eastAsia" w:ascii="仿宋" w:hAnsi="仿宋" w:eastAsia="仿宋" w:cs="仿宋"/>
                <w:b/>
                <w:sz w:val="24"/>
                <w:lang w:eastAsia="zh-CN"/>
              </w:rPr>
              <w:t>机械设备、</w:t>
            </w:r>
            <w:r>
              <w:rPr>
                <w:rFonts w:hint="eastAsia" w:ascii="仿宋" w:hAnsi="仿宋" w:eastAsia="仿宋" w:cs="仿宋"/>
                <w:b/>
                <w:sz w:val="24"/>
              </w:rPr>
              <w:t>劳务、保险、管理、利润、勘察、临时设施税金、政策性</w:t>
            </w:r>
            <w:bookmarkStart w:id="0" w:name="_GoBack"/>
            <w:bookmarkEnd w:id="0"/>
            <w:r>
              <w:rPr>
                <w:rFonts w:hint="eastAsia" w:ascii="仿宋" w:hAnsi="仿宋" w:eastAsia="仿宋" w:cs="仿宋"/>
                <w:b/>
                <w:sz w:val="24"/>
              </w:rPr>
              <w:t>文件规定及合同包含的所有风险及责任等各项应有费用。</w:t>
            </w:r>
          </w:p>
        </w:tc>
      </w:tr>
    </w:tbl>
    <w:p>
      <w:pPr>
        <w:jc w:val="center"/>
        <w:rPr>
          <w:rFonts w:cs="宋体" w:asciiTheme="minorEastAsia" w:hAnsiTheme="minorEastAsia" w:eastAsiaTheme="minorEastAsia"/>
          <w:b/>
          <w:sz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00C4"/>
    <w:rsid w:val="0005730E"/>
    <w:rsid w:val="003400C4"/>
    <w:rsid w:val="007A5BF5"/>
    <w:rsid w:val="008C3172"/>
    <w:rsid w:val="00912FDE"/>
    <w:rsid w:val="0098051E"/>
    <w:rsid w:val="00C17895"/>
    <w:rsid w:val="00F67721"/>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2C4453"/>
    <w:rsid w:val="2AC573DE"/>
    <w:rsid w:val="2DAD51FF"/>
    <w:rsid w:val="30491BB8"/>
    <w:rsid w:val="32484366"/>
    <w:rsid w:val="33840FF4"/>
    <w:rsid w:val="354B2D9E"/>
    <w:rsid w:val="361D5F0E"/>
    <w:rsid w:val="3874419D"/>
    <w:rsid w:val="39F35568"/>
    <w:rsid w:val="3A7F0BDD"/>
    <w:rsid w:val="3C292648"/>
    <w:rsid w:val="3CA6080A"/>
    <w:rsid w:val="3DF04B71"/>
    <w:rsid w:val="3E8D5684"/>
    <w:rsid w:val="3FA70E40"/>
    <w:rsid w:val="3FF24612"/>
    <w:rsid w:val="407C664A"/>
    <w:rsid w:val="40D364EE"/>
    <w:rsid w:val="41325FB4"/>
    <w:rsid w:val="41ED7B9C"/>
    <w:rsid w:val="436B59A1"/>
    <w:rsid w:val="454B2AC5"/>
    <w:rsid w:val="45B42507"/>
    <w:rsid w:val="470303B9"/>
    <w:rsid w:val="470E2B1D"/>
    <w:rsid w:val="470F6A18"/>
    <w:rsid w:val="473A466B"/>
    <w:rsid w:val="47F77FEA"/>
    <w:rsid w:val="486A7E27"/>
    <w:rsid w:val="48DB6C1D"/>
    <w:rsid w:val="4CF70CF9"/>
    <w:rsid w:val="4D0B13C5"/>
    <w:rsid w:val="4E020C94"/>
    <w:rsid w:val="4E140455"/>
    <w:rsid w:val="4E3E406D"/>
    <w:rsid w:val="4F361E1A"/>
    <w:rsid w:val="505E49FD"/>
    <w:rsid w:val="507A4C85"/>
    <w:rsid w:val="512505F9"/>
    <w:rsid w:val="51734E05"/>
    <w:rsid w:val="525353C6"/>
    <w:rsid w:val="531D5C6E"/>
    <w:rsid w:val="53F72115"/>
    <w:rsid w:val="54A80061"/>
    <w:rsid w:val="56AD381F"/>
    <w:rsid w:val="56E55396"/>
    <w:rsid w:val="581568BC"/>
    <w:rsid w:val="59622F47"/>
    <w:rsid w:val="59CD36DF"/>
    <w:rsid w:val="5A882B5C"/>
    <w:rsid w:val="5AA33E1E"/>
    <w:rsid w:val="5B0F63E4"/>
    <w:rsid w:val="5B2C62FD"/>
    <w:rsid w:val="5BA6438B"/>
    <w:rsid w:val="5CEC20F4"/>
    <w:rsid w:val="5E655643"/>
    <w:rsid w:val="5E7F5E15"/>
    <w:rsid w:val="5F0C27DC"/>
    <w:rsid w:val="5F8B17FC"/>
    <w:rsid w:val="61DC44FB"/>
    <w:rsid w:val="62971DFF"/>
    <w:rsid w:val="62CA5756"/>
    <w:rsid w:val="64863305"/>
    <w:rsid w:val="65A21562"/>
    <w:rsid w:val="6610690E"/>
    <w:rsid w:val="688B7652"/>
    <w:rsid w:val="695401B4"/>
    <w:rsid w:val="69B22C76"/>
    <w:rsid w:val="6A102280"/>
    <w:rsid w:val="6A382C03"/>
    <w:rsid w:val="6A426F1B"/>
    <w:rsid w:val="6B857285"/>
    <w:rsid w:val="6BE679BD"/>
    <w:rsid w:val="6C720152"/>
    <w:rsid w:val="6FE03CBA"/>
    <w:rsid w:val="70554673"/>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DA666AD"/>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117</Words>
  <Characters>673</Characters>
  <Lines>5</Lines>
  <Paragraphs>1</Paragraphs>
  <TotalTime>7</TotalTime>
  <ScaleCrop>false</ScaleCrop>
  <LinksUpToDate>false</LinksUpToDate>
  <CharactersWithSpaces>789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admin</cp:lastModifiedBy>
  <cp:lastPrinted>2019-05-06T00:21:00Z</cp:lastPrinted>
  <dcterms:modified xsi:type="dcterms:W3CDTF">2023-12-05T02:38:33Z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