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kinsoku/>
        <w:wordWrap/>
        <w:overflowPunct/>
        <w:topLinePunct w:val="0"/>
        <w:autoSpaceDE/>
        <w:autoSpaceDN/>
        <w:bidi w:val="0"/>
        <w:ind w:firstLine="0" w:firstLineChars="0"/>
        <w:textAlignment w:val="auto"/>
        <w:rPr>
          <w:rFonts w:hint="eastAsia"/>
          <w:sz w:val="32"/>
          <w:szCs w:val="32"/>
          <w:lang w:val="en-US" w:eastAsia="zh-CN"/>
        </w:rPr>
      </w:pPr>
      <w:r>
        <w:rPr>
          <w:rFonts w:hint="eastAsia"/>
          <w:sz w:val="32"/>
          <w:szCs w:val="32"/>
          <w:lang w:val="en-US" w:eastAsia="zh-CN"/>
        </w:rPr>
        <w:t>金华市中心医院</w:t>
      </w:r>
      <w:r>
        <w:rPr>
          <w:rFonts w:hint="default"/>
          <w:sz w:val="32"/>
          <w:szCs w:val="32"/>
          <w:lang w:val="en-US" w:eastAsia="zh-CN"/>
        </w:rPr>
        <w:t>零星钢制门</w:t>
      </w:r>
      <w:r>
        <w:rPr>
          <w:rFonts w:hint="eastAsia"/>
          <w:sz w:val="32"/>
          <w:szCs w:val="32"/>
          <w:lang w:val="en-US" w:eastAsia="zh-CN"/>
        </w:rPr>
        <w:t>采购</w:t>
      </w:r>
      <w:r>
        <w:rPr>
          <w:rFonts w:hint="default"/>
          <w:sz w:val="32"/>
          <w:szCs w:val="32"/>
          <w:lang w:val="en-US" w:eastAsia="zh-CN"/>
        </w:rPr>
        <w:t>更新服务</w:t>
      </w:r>
      <w:r>
        <w:rPr>
          <w:rFonts w:hint="eastAsia"/>
          <w:sz w:val="32"/>
          <w:szCs w:val="32"/>
          <w:lang w:val="en-US" w:eastAsia="zh-CN"/>
        </w:rPr>
        <w:t>项目比选需求</w:t>
      </w:r>
    </w:p>
    <w:p>
      <w:pPr>
        <w:pStyle w:val="21"/>
        <w:keepNext w:val="0"/>
        <w:keepLines w:val="0"/>
        <w:pageBreakBefore w:val="0"/>
        <w:kinsoku/>
        <w:wordWrap/>
        <w:overflowPunct/>
        <w:topLinePunct w:val="0"/>
        <w:autoSpaceDE/>
        <w:autoSpaceDN/>
        <w:bidi w:val="0"/>
        <w:ind w:firstLine="0" w:firstLineChars="0"/>
        <w:jc w:val="right"/>
        <w:textAlignment w:val="auto"/>
        <w:rPr>
          <w:rFonts w:hint="default"/>
          <w:sz w:val="22"/>
          <w:szCs w:val="22"/>
          <w:lang w:val="en-US" w:eastAsia="zh-CN"/>
        </w:rPr>
      </w:pPr>
      <w:r>
        <w:rPr>
          <w:rFonts w:hint="eastAsia"/>
          <w:sz w:val="22"/>
          <w:szCs w:val="22"/>
          <w:lang w:val="en-US" w:eastAsia="zh-CN"/>
        </w:rPr>
        <w:t>项目负责人：总务处 戴先生 0579-82337051</w:t>
      </w:r>
    </w:p>
    <w:p>
      <w:pPr>
        <w:pStyle w:val="6"/>
        <w:pageBreakBefore w:val="0"/>
        <w:wordWrap/>
        <w:topLinePunct w:val="0"/>
        <w:bidi w:val="0"/>
        <w:adjustRightInd w:val="0"/>
        <w:snapToGrid w:val="0"/>
        <w:spacing w:line="360" w:lineRule="auto"/>
        <w:textAlignment w:val="auto"/>
        <w:rPr>
          <w:rFonts w:hint="default"/>
          <w:lang w:val="en-US" w:eastAsia="zh-CN"/>
        </w:rPr>
      </w:pPr>
      <w:r>
        <w:rPr>
          <w:rFonts w:hint="eastAsia"/>
          <w:lang w:val="en-US" w:eastAsia="zh-CN"/>
        </w:rPr>
        <w:t>1、项目概况</w:t>
      </w:r>
      <w:bookmarkStart w:id="1" w:name="_GoBack"/>
      <w:bookmarkEnd w:id="1"/>
    </w:p>
    <w:p>
      <w:pPr>
        <w:pageBreakBefore w:val="0"/>
        <w:wordWrap/>
        <w:topLinePunct w:val="0"/>
        <w:bidi w:val="0"/>
        <w:adjustRightInd w:val="0"/>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金华市中心医院院区内因发展需求，1、需进行局部改造施工，部分改造由院内零星服务用工等自行完成，改造时涉及钢质门安装的需采购钢质门；2、院内部分区域：如污物电梯前室、楼梯间、公共过道等处经常发生钢制防火门严重破损情况，破损程度严重无法维修处需更新；3、部分消防规定需改造更新及新增钢制防火门。</w:t>
      </w:r>
    </w:p>
    <w:p>
      <w:pPr>
        <w:pStyle w:val="6"/>
        <w:pageBreakBefore w:val="0"/>
        <w:wordWrap/>
        <w:topLinePunct w:val="0"/>
        <w:bidi w:val="0"/>
        <w:adjustRightInd w:val="0"/>
        <w:snapToGrid w:val="0"/>
        <w:spacing w:line="360" w:lineRule="auto"/>
        <w:textAlignment w:val="auto"/>
        <w:rPr>
          <w:rFonts w:hint="eastAsia"/>
          <w:lang w:val="en-US" w:eastAsia="zh-CN"/>
        </w:rPr>
      </w:pPr>
      <w:r>
        <w:rPr>
          <w:rFonts w:hint="eastAsia"/>
          <w:lang w:val="en-US" w:eastAsia="zh-CN"/>
        </w:rPr>
        <w:t>2、项目清单</w:t>
      </w:r>
    </w:p>
    <w:tbl>
      <w:tblPr>
        <w:tblStyle w:val="15"/>
        <w:tblW w:w="7005" w:type="dxa"/>
        <w:jc w:val="center"/>
        <w:tblLayout w:type="fixed"/>
        <w:tblCellMar>
          <w:top w:w="0" w:type="dxa"/>
          <w:left w:w="0" w:type="dxa"/>
          <w:bottom w:w="0" w:type="dxa"/>
          <w:right w:w="0" w:type="dxa"/>
        </w:tblCellMar>
      </w:tblPr>
      <w:tblGrid>
        <w:gridCol w:w="756"/>
        <w:gridCol w:w="750"/>
        <w:gridCol w:w="615"/>
        <w:gridCol w:w="3060"/>
        <w:gridCol w:w="690"/>
        <w:gridCol w:w="1134"/>
      </w:tblGrid>
      <w:tr>
        <w:tblPrEx>
          <w:tblCellMar>
            <w:top w:w="0" w:type="dxa"/>
            <w:left w:w="0" w:type="dxa"/>
            <w:bottom w:w="0" w:type="dxa"/>
            <w:right w:w="0" w:type="dxa"/>
          </w:tblCellMar>
        </w:tblPrEx>
        <w:trPr>
          <w:trHeight w:val="627" w:hRule="atLeast"/>
          <w:jc w:val="center"/>
        </w:trPr>
        <w:tc>
          <w:tcPr>
            <w:tcW w:w="75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b/>
                <w:bCs/>
              </w:rPr>
            </w:pPr>
            <w:bookmarkStart w:id="0" w:name="OLE_LINK1"/>
            <w:r>
              <w:rPr>
                <w:rFonts w:hint="eastAsia"/>
                <w:b/>
                <w:bCs/>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b/>
                <w:bCs/>
              </w:rPr>
            </w:pPr>
            <w:r>
              <w:rPr>
                <w:rFonts w:hint="eastAsia"/>
                <w:b/>
                <w:bCs/>
              </w:rPr>
              <w:t>名称</w:t>
            </w:r>
          </w:p>
        </w:tc>
        <w:tc>
          <w:tcPr>
            <w:tcW w:w="61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品牌要求</w:t>
            </w:r>
          </w:p>
        </w:tc>
        <w:tc>
          <w:tcPr>
            <w:tcW w:w="30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配置要求</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b/>
                <w:bCs/>
              </w:rPr>
            </w:pPr>
            <w:r>
              <w:rPr>
                <w:rFonts w:hint="eastAsia"/>
                <w:b/>
                <w:bCs/>
              </w:rPr>
              <w:t>数量</w:t>
            </w:r>
          </w:p>
        </w:tc>
      </w:tr>
      <w:tr>
        <w:tblPrEx>
          <w:tblCellMar>
            <w:top w:w="0" w:type="dxa"/>
            <w:left w:w="0" w:type="dxa"/>
            <w:bottom w:w="0" w:type="dxa"/>
            <w:right w:w="0" w:type="dxa"/>
          </w:tblCellMar>
        </w:tblPrEx>
        <w:trPr>
          <w:trHeight w:val="738"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rPr>
            </w:pPr>
            <w:r>
              <w:rPr>
                <w:rFonts w:hint="eastAsia"/>
              </w:rPr>
              <w:t>1</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 xml:space="preserve">普通钢质门 </w:t>
            </w:r>
          </w:p>
        </w:tc>
        <w:tc>
          <w:tcPr>
            <w:tcW w:w="61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default"/>
                <w:lang w:val="en-US" w:eastAsia="zh-CN"/>
              </w:rPr>
            </w:pPr>
          </w:p>
        </w:tc>
        <w:tc>
          <w:tcPr>
            <w:tcW w:w="3060" w:type="dxa"/>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pStyle w:val="20"/>
              <w:bidi w:val="0"/>
              <w:jc w:val="left"/>
            </w:pPr>
            <w:r>
              <w:rPr>
                <w:rFonts w:hint="eastAsia"/>
                <w:lang w:eastAsia="zh-CN"/>
              </w:rPr>
              <w:t>（</w:t>
            </w:r>
            <w:r>
              <w:rPr>
                <w:rFonts w:hint="eastAsia"/>
                <w:lang w:val="en-US" w:eastAsia="zh-CN"/>
              </w:rPr>
              <w:t>1</w:t>
            </w:r>
            <w:r>
              <w:rPr>
                <w:rFonts w:hint="eastAsia"/>
                <w:lang w:eastAsia="zh-CN"/>
              </w:rPr>
              <w:t>）</w:t>
            </w:r>
            <w:r>
              <w:t>钢板厚度:前板0.8mm*后板0.8mm*门框1.2mm</w:t>
            </w:r>
          </w:p>
          <w:p>
            <w:pPr>
              <w:pStyle w:val="20"/>
              <w:bidi w:val="0"/>
              <w:jc w:val="left"/>
            </w:pPr>
            <w:r>
              <w:rPr>
                <w:rFonts w:hint="eastAsia"/>
                <w:lang w:eastAsia="zh-CN"/>
              </w:rPr>
              <w:t>（</w:t>
            </w:r>
            <w:r>
              <w:rPr>
                <w:rFonts w:hint="eastAsia"/>
                <w:lang w:val="en-US" w:eastAsia="zh-CN"/>
              </w:rPr>
              <w:t>2</w:t>
            </w:r>
            <w:r>
              <w:rPr>
                <w:rFonts w:hint="eastAsia"/>
                <w:lang w:eastAsia="zh-CN"/>
              </w:rPr>
              <w:t>）</w:t>
            </w:r>
            <w:r>
              <w:t>颜色款式：按甲方指定</w:t>
            </w:r>
          </w:p>
          <w:p>
            <w:pPr>
              <w:pStyle w:val="20"/>
              <w:bidi w:val="0"/>
              <w:jc w:val="left"/>
              <w:rPr>
                <w:rFonts w:hint="eastAsia"/>
                <w:lang w:val="en-US" w:eastAsia="zh-CN"/>
              </w:rPr>
            </w:pPr>
            <w:r>
              <w:t>五金：不锈钢合页，钢质优等品锁具</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lang w:val="en-US" w:eastAsia="zh-CN"/>
              </w:rPr>
              <w:t>约2</w:t>
            </w:r>
            <w:r>
              <w:rPr>
                <w:rFonts w:hint="eastAsia"/>
              </w:rPr>
              <w:t>5</w:t>
            </w:r>
          </w:p>
        </w:tc>
      </w:tr>
      <w:tr>
        <w:tblPrEx>
          <w:tblCellMar>
            <w:top w:w="0" w:type="dxa"/>
            <w:left w:w="0" w:type="dxa"/>
            <w:bottom w:w="0" w:type="dxa"/>
            <w:right w:w="0" w:type="dxa"/>
          </w:tblCellMar>
        </w:tblPrEx>
        <w:trPr>
          <w:trHeight w:val="83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rPr>
            </w:pPr>
            <w:r>
              <w:rPr>
                <w:rFonts w:hint="eastAsia"/>
              </w:rPr>
              <w:t>2</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乙级防火门</w:t>
            </w:r>
          </w:p>
        </w:tc>
        <w:tc>
          <w:tcPr>
            <w:tcW w:w="615"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eastAsia="zh-CN"/>
              </w:rPr>
            </w:pPr>
          </w:p>
        </w:tc>
        <w:tc>
          <w:tcPr>
            <w:tcW w:w="3060" w:type="dxa"/>
            <w:tcBorders>
              <w:left w:val="single" w:color="auto" w:sz="4" w:space="0"/>
              <w:right w:val="single" w:color="000000" w:sz="4" w:space="0"/>
            </w:tcBorders>
            <w:shd w:val="clear" w:color="auto" w:fill="FFFFFF"/>
            <w:noWrap w:val="0"/>
            <w:tcMar>
              <w:top w:w="15" w:type="dxa"/>
              <w:left w:w="15" w:type="dxa"/>
              <w:right w:w="15" w:type="dxa"/>
            </w:tcMar>
            <w:vAlign w:val="center"/>
          </w:tcPr>
          <w:p>
            <w:pPr>
              <w:pStyle w:val="20"/>
              <w:bidi w:val="0"/>
              <w:jc w:val="left"/>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钢板厚度:前板0.8mm*后板0.8mm*门框1.5mm，采用知名品牌钢板</w:t>
            </w:r>
            <w:r>
              <w:rPr>
                <w:rFonts w:hint="eastAsia"/>
                <w:lang w:eastAsia="zh-CN"/>
              </w:rPr>
              <w:t>；</w:t>
            </w:r>
          </w:p>
          <w:p>
            <w:pPr>
              <w:pStyle w:val="20"/>
              <w:bidi w:val="0"/>
              <w:jc w:val="left"/>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颜色款式:按</w:t>
            </w:r>
            <w:r>
              <w:rPr>
                <w:rFonts w:hint="eastAsia"/>
                <w:lang w:eastAsia="zh-CN"/>
              </w:rPr>
              <w:t>招标人要求</w:t>
            </w:r>
          </w:p>
          <w:p>
            <w:pPr>
              <w:pStyle w:val="20"/>
              <w:bidi w:val="0"/>
              <w:jc w:val="left"/>
              <w:rPr>
                <w:rFonts w:hint="eastAsia"/>
              </w:rPr>
            </w:pPr>
            <w:r>
              <w:rPr>
                <w:rFonts w:hint="eastAsia"/>
              </w:rPr>
              <w:t>门扇厚度:5-7cm</w:t>
            </w:r>
          </w:p>
          <w:p>
            <w:pPr>
              <w:pStyle w:val="20"/>
              <w:bidi w:val="0"/>
              <w:jc w:val="left"/>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rPr>
              <w:t>五金：不锈钢合页，钢质优等防火锁具（符合国家消防验收标准）</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lang w:val="en-US" w:eastAsia="zh-CN"/>
              </w:rPr>
              <w:t>约</w:t>
            </w:r>
            <w:r>
              <w:rPr>
                <w:rFonts w:hint="eastAsia"/>
              </w:rPr>
              <w:t>33</w:t>
            </w:r>
          </w:p>
        </w:tc>
      </w:tr>
      <w:tr>
        <w:tblPrEx>
          <w:tblCellMar>
            <w:top w:w="0" w:type="dxa"/>
            <w:left w:w="0" w:type="dxa"/>
            <w:bottom w:w="0" w:type="dxa"/>
            <w:right w:w="0" w:type="dxa"/>
          </w:tblCellMar>
        </w:tblPrEx>
        <w:trPr>
          <w:trHeight w:val="1143"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lang w:val="en-US" w:eastAsia="zh-CN"/>
              </w:rPr>
              <w:t>3</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甲级防火门</w:t>
            </w:r>
          </w:p>
        </w:tc>
        <w:tc>
          <w:tcPr>
            <w:tcW w:w="615"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eastAsia="zh-CN"/>
              </w:rPr>
            </w:pPr>
          </w:p>
        </w:tc>
        <w:tc>
          <w:tcPr>
            <w:tcW w:w="3060" w:type="dxa"/>
            <w:tcBorders>
              <w:left w:val="single" w:color="auto" w:sz="4" w:space="0"/>
              <w:right w:val="single" w:color="000000" w:sz="4" w:space="0"/>
            </w:tcBorders>
            <w:shd w:val="clear" w:color="auto" w:fill="FFFFFF"/>
            <w:noWrap w:val="0"/>
            <w:tcMar>
              <w:top w:w="15" w:type="dxa"/>
              <w:left w:w="15" w:type="dxa"/>
              <w:right w:w="15" w:type="dxa"/>
            </w:tcMar>
            <w:vAlign w:val="center"/>
          </w:tcPr>
          <w:p>
            <w:pPr>
              <w:pStyle w:val="20"/>
              <w:bidi w:val="0"/>
              <w:jc w:val="left"/>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rPr>
              <w:t>钢板厚度：前板1.0mm*后板1.0mm*门框2.0mm，采用知名品牌钢板</w:t>
            </w:r>
            <w:r>
              <w:rPr>
                <w:rFonts w:hint="eastAsia"/>
                <w:lang w:eastAsia="zh-CN"/>
              </w:rPr>
              <w:t>；</w:t>
            </w:r>
          </w:p>
          <w:p>
            <w:pPr>
              <w:pStyle w:val="20"/>
              <w:bidi w:val="0"/>
              <w:jc w:val="left"/>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颜色款式:按</w:t>
            </w:r>
            <w:r>
              <w:rPr>
                <w:rFonts w:hint="eastAsia"/>
                <w:lang w:val="en-US" w:eastAsia="zh-CN"/>
              </w:rPr>
              <w:t>采购人要求</w:t>
            </w:r>
          </w:p>
          <w:p>
            <w:pPr>
              <w:pStyle w:val="20"/>
              <w:bidi w:val="0"/>
              <w:jc w:val="left"/>
            </w:pPr>
            <w:r>
              <w:rPr>
                <w:rFonts w:hint="eastAsia"/>
                <w:lang w:val="en-US" w:eastAsia="zh-CN"/>
              </w:rPr>
              <w:t>（8）</w:t>
            </w:r>
            <w:r>
              <w:rPr>
                <w:rFonts w:hint="eastAsia"/>
              </w:rPr>
              <w:t>门扇厚度：5-7cm</w:t>
            </w:r>
          </w:p>
          <w:p>
            <w:pPr>
              <w:pStyle w:val="20"/>
              <w:bidi w:val="0"/>
              <w:jc w:val="left"/>
              <w:rPr>
                <w:rFonts w:hint="eastAsia"/>
                <w:lang w:val="en-US" w:eastAsia="zh-CN"/>
              </w:rPr>
            </w:pPr>
            <w:r>
              <w:rPr>
                <w:rFonts w:hint="eastAsia"/>
                <w:lang w:eastAsia="zh-CN"/>
              </w:rPr>
              <w:t>（</w:t>
            </w:r>
            <w:r>
              <w:rPr>
                <w:rFonts w:hint="eastAsia"/>
                <w:lang w:val="en-US" w:eastAsia="zh-CN"/>
              </w:rPr>
              <w:t>9</w:t>
            </w:r>
            <w:r>
              <w:rPr>
                <w:rFonts w:hint="eastAsia"/>
                <w:lang w:eastAsia="zh-CN"/>
              </w:rPr>
              <w:t>）</w:t>
            </w:r>
            <w:r>
              <w:t>五金：不锈钢合页，钢质优等防火锁具（符合国家消防验收标准）</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lang w:val="en-US" w:eastAsia="zh-CN"/>
              </w:rPr>
              <w:t>约</w:t>
            </w:r>
            <w:r>
              <w:rPr>
                <w:rFonts w:hint="eastAsia"/>
              </w:rPr>
              <w:t>30</w:t>
            </w:r>
          </w:p>
        </w:tc>
      </w:tr>
      <w:bookmarkEnd w:id="0"/>
    </w:tbl>
    <w:p>
      <w:pPr>
        <w:bidi w:val="0"/>
        <w:rPr>
          <w:rFonts w:hint="eastAsia"/>
          <w:lang w:val="en-US" w:eastAsia="zh-CN"/>
        </w:rPr>
      </w:pPr>
      <w:r>
        <w:rPr>
          <w:rFonts w:hint="eastAsia"/>
          <w:lang w:val="en-US" w:eastAsia="zh-CN"/>
        </w:rPr>
        <w:t>备注：1、现场安装时需做好现场的成品保护。</w:t>
      </w:r>
    </w:p>
    <w:p>
      <w:pPr>
        <w:bidi w:val="0"/>
        <w:rPr>
          <w:rFonts w:hint="eastAsia"/>
        </w:rPr>
      </w:pPr>
      <w:r>
        <w:rPr>
          <w:rFonts w:hint="eastAsia"/>
          <w:lang w:val="en-US" w:eastAsia="zh-CN"/>
        </w:rPr>
        <w:t>★2、项目为按实际需求分批次采购项目，每次</w:t>
      </w:r>
      <w:r>
        <w:rPr>
          <w:rFonts w:hint="eastAsia"/>
        </w:rPr>
        <w:t>接到采购人书面通知</w:t>
      </w:r>
      <w:r>
        <w:rPr>
          <w:rFonts w:hint="eastAsia"/>
          <w:lang w:eastAsia="zh-CN"/>
        </w:rPr>
        <w:t>需求</w:t>
      </w:r>
      <w:r>
        <w:rPr>
          <w:rFonts w:hint="eastAsia"/>
        </w:rPr>
        <w:t>后，供货方定制施工前必须进场测量，测量尺寸有误导致门扇无法安装或由尺寸误差导致的一切问题由</w:t>
      </w:r>
      <w:r>
        <w:rPr>
          <w:rFonts w:hint="eastAsia"/>
          <w:lang w:eastAsia="zh-CN"/>
        </w:rPr>
        <w:t>投标人</w:t>
      </w:r>
      <w:r>
        <w:rPr>
          <w:rFonts w:hint="eastAsia"/>
        </w:rPr>
        <w:t>自行负责。</w:t>
      </w:r>
    </w:p>
    <w:p>
      <w:pPr>
        <w:bidi w:val="0"/>
        <w:rPr>
          <w:rFonts w:hint="eastAsia"/>
          <w:lang w:val="en-US" w:eastAsia="zh-CN"/>
        </w:rPr>
      </w:pPr>
      <w:r>
        <w:rPr>
          <w:rFonts w:hint="eastAsia"/>
        </w:rPr>
        <w:t>钢质管</w:t>
      </w:r>
      <w:r>
        <w:rPr>
          <w:rFonts w:hint="eastAsia"/>
          <w:lang w:eastAsia="zh-CN"/>
        </w:rPr>
        <w:t>道</w:t>
      </w:r>
      <w:r>
        <w:rPr>
          <w:rFonts w:hint="eastAsia"/>
        </w:rPr>
        <w:t>井门不足1.2平方</w:t>
      </w:r>
      <w:r>
        <w:rPr>
          <w:rFonts w:hint="eastAsia"/>
          <w:lang w:val="en-US" w:eastAsia="zh-CN"/>
        </w:rPr>
        <w:t>米</w:t>
      </w:r>
      <w:r>
        <w:rPr>
          <w:rFonts w:hint="eastAsia"/>
        </w:rPr>
        <w:t>按1.2平方</w:t>
      </w:r>
      <w:r>
        <w:rPr>
          <w:rFonts w:hint="eastAsia"/>
          <w:lang w:val="en-US" w:eastAsia="zh-CN"/>
        </w:rPr>
        <w:t>米</w:t>
      </w:r>
      <w:r>
        <w:rPr>
          <w:rFonts w:hint="eastAsia"/>
        </w:rPr>
        <w:t>计算；单门不足2平方</w:t>
      </w:r>
      <w:r>
        <w:rPr>
          <w:rFonts w:hint="eastAsia"/>
          <w:lang w:val="en-US" w:eastAsia="zh-CN"/>
        </w:rPr>
        <w:t>米</w:t>
      </w:r>
      <w:r>
        <w:rPr>
          <w:rFonts w:hint="eastAsia"/>
        </w:rPr>
        <w:t>按2平方</w:t>
      </w:r>
      <w:r>
        <w:rPr>
          <w:rFonts w:hint="eastAsia"/>
          <w:lang w:val="en-US" w:eastAsia="zh-CN"/>
        </w:rPr>
        <w:t>米</w:t>
      </w:r>
      <w:r>
        <w:rPr>
          <w:rFonts w:hint="eastAsia"/>
        </w:rPr>
        <w:t>计算；子母门不足2.46平方</w:t>
      </w:r>
      <w:r>
        <w:rPr>
          <w:rFonts w:hint="eastAsia"/>
          <w:lang w:val="en-US" w:eastAsia="zh-CN"/>
        </w:rPr>
        <w:t>米</w:t>
      </w:r>
      <w:r>
        <w:rPr>
          <w:rFonts w:hint="eastAsia"/>
        </w:rPr>
        <w:t>按2.46平方</w:t>
      </w:r>
      <w:r>
        <w:rPr>
          <w:rFonts w:hint="eastAsia"/>
          <w:lang w:val="en-US" w:eastAsia="zh-CN"/>
        </w:rPr>
        <w:t>米</w:t>
      </w:r>
      <w:r>
        <w:rPr>
          <w:rFonts w:hint="eastAsia"/>
        </w:rPr>
        <w:t>计算；对开门不足3.075平方</w:t>
      </w:r>
      <w:r>
        <w:rPr>
          <w:rFonts w:hint="eastAsia"/>
          <w:lang w:val="en-US" w:eastAsia="zh-CN"/>
        </w:rPr>
        <w:t>米</w:t>
      </w:r>
      <w:r>
        <w:rPr>
          <w:rFonts w:hint="eastAsia"/>
        </w:rPr>
        <w:t>按3.075平方</w:t>
      </w:r>
      <w:r>
        <w:rPr>
          <w:rFonts w:hint="eastAsia"/>
          <w:lang w:val="en-US" w:eastAsia="zh-CN"/>
        </w:rPr>
        <w:t>米</w:t>
      </w:r>
      <w:r>
        <w:rPr>
          <w:rFonts w:hint="eastAsia"/>
        </w:rPr>
        <w:t>计算</w:t>
      </w:r>
      <w:r>
        <w:rPr>
          <w:rFonts w:hint="eastAsia"/>
          <w:lang w:val="en-US" w:eastAsia="zh-CN"/>
        </w:rPr>
        <w:t>。</w:t>
      </w:r>
    </w:p>
    <w:p>
      <w:pPr>
        <w:pStyle w:val="6"/>
        <w:numPr>
          <w:ilvl w:val="0"/>
          <w:numId w:val="1"/>
        </w:numPr>
        <w:bidi w:val="0"/>
        <w:rPr>
          <w:rFonts w:hint="eastAsia"/>
          <w:lang w:val="en-US" w:eastAsia="zh-CN"/>
        </w:rPr>
      </w:pPr>
      <w:r>
        <w:rPr>
          <w:rFonts w:hint="eastAsia"/>
          <w:lang w:val="en-US" w:eastAsia="zh-CN"/>
        </w:rPr>
        <w:t>服务期限</w:t>
      </w:r>
    </w:p>
    <w:p>
      <w:pPr>
        <w:bidi w:val="0"/>
        <w:rPr>
          <w:rFonts w:hint="default"/>
          <w:lang w:val="en-US" w:eastAsia="zh-CN"/>
        </w:rPr>
      </w:pPr>
      <w:r>
        <w:rPr>
          <w:rFonts w:hint="eastAsia"/>
          <w:lang w:val="en-US" w:eastAsia="zh-CN"/>
        </w:rPr>
        <w:t>自合同签订之日起一年或合同执行金额达到项目预算金额（80000.00元），以先到者为准。若中标人履约情况良好，且在不违反法律法规的前提下，经双方同意，可以续签一年合同。</w:t>
      </w:r>
    </w:p>
    <w:p>
      <w:pPr>
        <w:pStyle w:val="6"/>
        <w:pageBreakBefore w:val="0"/>
        <w:wordWrap/>
        <w:topLinePunct w:val="0"/>
        <w:bidi w:val="0"/>
        <w:adjustRightInd w:val="0"/>
        <w:snapToGrid w:val="0"/>
        <w:spacing w:line="360" w:lineRule="auto"/>
        <w:textAlignment w:val="auto"/>
        <w:rPr>
          <w:rFonts w:hint="eastAsia"/>
          <w:lang w:val="en-US" w:eastAsia="zh-CN"/>
        </w:rPr>
      </w:pPr>
      <w:r>
        <w:rPr>
          <w:rFonts w:hint="eastAsia"/>
          <w:lang w:val="en-US" w:eastAsia="zh-CN"/>
        </w:rPr>
        <w:t>3、项目预算</w:t>
      </w:r>
    </w:p>
    <w:p>
      <w:pPr>
        <w:bidi w:val="0"/>
        <w:rPr>
          <w:rFonts w:hint="eastAsia" w:ascii="宋体" w:hAnsi="宋体" w:eastAsia="宋体" w:cs="宋体"/>
          <w:sz w:val="24"/>
          <w:szCs w:val="24"/>
        </w:rPr>
      </w:pPr>
      <w:r>
        <w:rPr>
          <w:rFonts w:hint="eastAsia"/>
        </w:rPr>
        <w:t>项目预算</w:t>
      </w:r>
      <w:r>
        <w:rPr>
          <w:rFonts w:hint="eastAsia"/>
          <w:lang w:val="en-US" w:eastAsia="zh-CN"/>
        </w:rPr>
        <w:t>80000.0</w:t>
      </w:r>
      <w:r>
        <w:rPr>
          <w:rFonts w:hint="eastAsia"/>
        </w:rPr>
        <w:t>元</w:t>
      </w:r>
      <w:r>
        <w:rPr>
          <w:rFonts w:hint="eastAsia"/>
          <w:lang w:eastAsia="zh-CN"/>
        </w:rPr>
        <w:t>整</w:t>
      </w:r>
      <w:r>
        <w:rPr>
          <w:rFonts w:hint="eastAsia"/>
        </w:rPr>
        <w:t>。</w:t>
      </w:r>
      <w:r>
        <w:rPr>
          <w:rFonts w:hint="eastAsia" w:ascii="宋体" w:hAnsi="宋体" w:eastAsia="宋体" w:cs="宋体"/>
          <w:sz w:val="24"/>
          <w:szCs w:val="24"/>
        </w:rPr>
        <w:t>投标总报价系指招标文件所确定招标范围内全部工作内容的价格表现，包括但不仅限于中标后工程所需的材料费、人工费、辅材</w:t>
      </w:r>
      <w:r>
        <w:rPr>
          <w:rFonts w:hint="eastAsia" w:ascii="宋体" w:hAnsi="宋体" w:cs="宋体"/>
          <w:b w:val="0"/>
          <w:bCs w:val="0"/>
          <w:sz w:val="24"/>
          <w:szCs w:val="24"/>
          <w:lang w:eastAsia="zh-CN"/>
        </w:rPr>
        <w:t>、</w:t>
      </w:r>
      <w:r>
        <w:rPr>
          <w:rFonts w:hint="eastAsia" w:ascii="宋体" w:hAnsi="宋体" w:cs="宋体"/>
          <w:b w:val="0"/>
          <w:bCs w:val="0"/>
          <w:sz w:val="24"/>
        </w:rPr>
        <w:t>前期测量、包装、旧门拆除及搬运（搬运至甲方指定堆放点）、安装费、灌浆、搭拆脚手架、玻璃胶、运输、装卸、劳务、管理、售后、培训、保险、利润、税金</w:t>
      </w:r>
      <w:r>
        <w:rPr>
          <w:rFonts w:hint="eastAsia" w:ascii="宋体" w:hAnsi="宋体" w:cs="宋体"/>
          <w:b w:val="0"/>
          <w:bCs w:val="0"/>
          <w:sz w:val="24"/>
          <w:lang w:eastAsia="zh-CN"/>
        </w:rPr>
        <w:t>、</w:t>
      </w:r>
      <w:r>
        <w:rPr>
          <w:rFonts w:hint="eastAsia" w:ascii="宋体" w:hAnsi="宋体" w:eastAsia="宋体" w:cs="宋体"/>
          <w:b w:val="0"/>
          <w:bCs w:val="0"/>
          <w:sz w:val="24"/>
          <w:szCs w:val="24"/>
        </w:rPr>
        <w:t>政策性文件规定及合同包含的所有风险及责任等</w:t>
      </w:r>
      <w:r>
        <w:rPr>
          <w:rFonts w:hint="eastAsia" w:ascii="宋体" w:hAnsi="宋体" w:cs="宋体"/>
          <w:b w:val="0"/>
          <w:bCs w:val="0"/>
          <w:sz w:val="24"/>
          <w:szCs w:val="24"/>
          <w:lang w:eastAsia="zh-CN"/>
        </w:rPr>
        <w:t>各项</w:t>
      </w:r>
      <w:r>
        <w:rPr>
          <w:rFonts w:hint="eastAsia" w:ascii="宋体" w:hAnsi="宋体" w:eastAsia="宋体" w:cs="宋体"/>
          <w:b w:val="0"/>
          <w:bCs w:val="0"/>
          <w:sz w:val="24"/>
          <w:szCs w:val="24"/>
        </w:rPr>
        <w:t>费用</w:t>
      </w:r>
      <w:r>
        <w:rPr>
          <w:rFonts w:hint="eastAsia" w:ascii="宋体" w:hAnsi="宋体" w:cs="宋体"/>
          <w:b w:val="0"/>
          <w:bCs w:val="0"/>
          <w:sz w:val="24"/>
        </w:rPr>
        <w:t>（不含</w:t>
      </w:r>
      <w:r>
        <w:rPr>
          <w:rFonts w:hint="eastAsia" w:ascii="宋体" w:hAnsi="宋体" w:cs="宋体"/>
          <w:b w:val="0"/>
          <w:bCs w:val="0"/>
          <w:sz w:val="24"/>
          <w:lang w:eastAsia="zh-CN"/>
        </w:rPr>
        <w:t>旧门</w:t>
      </w:r>
      <w:r>
        <w:rPr>
          <w:rFonts w:hint="eastAsia" w:ascii="宋体" w:hAnsi="宋体" w:cs="宋体"/>
          <w:b w:val="0"/>
          <w:bCs w:val="0"/>
          <w:sz w:val="24"/>
        </w:rPr>
        <w:t>外运</w:t>
      </w:r>
      <w:r>
        <w:rPr>
          <w:rFonts w:hint="eastAsia" w:ascii="宋体" w:hAnsi="宋体" w:cs="宋体"/>
          <w:b w:val="0"/>
          <w:bCs w:val="0"/>
          <w:sz w:val="24"/>
          <w:lang w:eastAsia="zh-CN"/>
        </w:rPr>
        <w:t>处置费</w:t>
      </w:r>
      <w:r>
        <w:rPr>
          <w:rFonts w:hint="eastAsia" w:ascii="宋体" w:hAnsi="宋体" w:cs="宋体"/>
          <w:b w:val="0"/>
          <w:bCs w:val="0"/>
          <w:sz w:val="24"/>
        </w:rPr>
        <w:t>）</w:t>
      </w:r>
      <w:r>
        <w:rPr>
          <w:rFonts w:hint="eastAsia" w:ascii="宋体" w:hAnsi="宋体" w:eastAsia="宋体" w:cs="宋体"/>
          <w:sz w:val="24"/>
          <w:szCs w:val="24"/>
        </w:rPr>
        <w:t>。</w:t>
      </w:r>
    </w:p>
    <w:p>
      <w:pPr>
        <w:pStyle w:val="6"/>
        <w:pageBreakBefore w:val="0"/>
        <w:wordWrap/>
        <w:topLinePunct w:val="0"/>
        <w:bidi w:val="0"/>
        <w:adjustRightInd w:val="0"/>
        <w:snapToGrid w:val="0"/>
        <w:spacing w:line="360" w:lineRule="auto"/>
        <w:textAlignment w:val="auto"/>
        <w:rPr>
          <w:rFonts w:hint="default"/>
          <w:lang w:val="en-US" w:eastAsia="zh-CN"/>
        </w:rPr>
      </w:pPr>
      <w:r>
        <w:rPr>
          <w:rFonts w:hint="eastAsia"/>
          <w:lang w:val="en-US" w:eastAsia="zh-CN"/>
        </w:rPr>
        <w:t>4、付款方式</w:t>
      </w:r>
    </w:p>
    <w:p>
      <w:pPr>
        <w:pStyle w:val="23"/>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outlineLvl w:val="9"/>
        <w:rPr>
          <w:rFonts w:hint="default"/>
          <w:lang w:val="en-US" w:eastAsia="zh-CN"/>
        </w:rPr>
      </w:pPr>
      <w:r>
        <w:rPr>
          <w:rFonts w:hint="eastAsia"/>
          <w:lang w:val="en-US" w:eastAsia="zh-CN"/>
        </w:rPr>
        <w:t>（1</w:t>
      </w:r>
      <w:r>
        <w:rPr>
          <w:rFonts w:hint="eastAsia"/>
          <w:b w:val="0"/>
          <w:bCs w:val="0"/>
          <w:lang w:val="en-US" w:eastAsia="zh-CN"/>
        </w:rPr>
        <w:t>）</w:t>
      </w:r>
      <w:r>
        <w:rPr>
          <w:rFonts w:hint="eastAsia" w:ascii="宋体" w:hAnsi="宋体" w:cs="宋体"/>
          <w:b w:val="0"/>
          <w:bCs w:val="0"/>
          <w:sz w:val="24"/>
        </w:rPr>
        <w:t>按批次</w:t>
      </w:r>
      <w:r>
        <w:rPr>
          <w:rFonts w:hint="eastAsia" w:ascii="宋体" w:hAnsi="宋体" w:cs="宋体"/>
          <w:b w:val="0"/>
          <w:bCs w:val="0"/>
          <w:sz w:val="24"/>
          <w:lang w:eastAsia="zh-CN"/>
        </w:rPr>
        <w:t>分次验收</w:t>
      </w:r>
      <w:r>
        <w:rPr>
          <w:rFonts w:hint="eastAsia" w:ascii="宋体" w:hAnsi="宋体" w:cs="宋体"/>
          <w:b w:val="0"/>
          <w:bCs w:val="0"/>
          <w:sz w:val="24"/>
        </w:rPr>
        <w:t>结算，每批</w:t>
      </w:r>
      <w:r>
        <w:rPr>
          <w:rFonts w:hint="eastAsia" w:ascii="宋体" w:hAnsi="宋体" w:cs="宋体"/>
          <w:b w:val="0"/>
          <w:bCs w:val="0"/>
          <w:sz w:val="24"/>
          <w:lang w:eastAsia="zh-CN"/>
        </w:rPr>
        <w:t>次</w:t>
      </w:r>
      <w:r>
        <w:rPr>
          <w:rFonts w:hint="eastAsia" w:ascii="宋体" w:hAnsi="宋体" w:cs="宋体"/>
          <w:b w:val="0"/>
          <w:bCs w:val="0"/>
          <w:sz w:val="24"/>
        </w:rPr>
        <w:t>由</w:t>
      </w:r>
      <w:r>
        <w:rPr>
          <w:rFonts w:hint="eastAsia" w:ascii="宋体" w:hAnsi="宋体" w:cs="宋体"/>
          <w:b w:val="0"/>
          <w:bCs w:val="0"/>
          <w:sz w:val="24"/>
          <w:lang w:eastAsia="zh-CN"/>
        </w:rPr>
        <w:t>招标</w:t>
      </w:r>
      <w:r>
        <w:rPr>
          <w:rFonts w:hint="eastAsia" w:ascii="宋体" w:hAnsi="宋体" w:cs="宋体"/>
          <w:b w:val="0"/>
          <w:bCs w:val="0"/>
          <w:sz w:val="24"/>
        </w:rPr>
        <w:t>人验收合格后支付该批次</w:t>
      </w:r>
      <w:r>
        <w:rPr>
          <w:rFonts w:hint="eastAsia" w:ascii="宋体" w:hAnsi="宋体" w:cs="宋体"/>
          <w:b w:val="0"/>
          <w:bCs w:val="0"/>
          <w:sz w:val="24"/>
          <w:lang w:eastAsia="zh-CN"/>
        </w:rPr>
        <w:t>实际验收测量</w:t>
      </w:r>
      <w:r>
        <w:rPr>
          <w:rFonts w:hint="eastAsia" w:ascii="宋体" w:hAnsi="宋体" w:cs="宋体"/>
          <w:b w:val="0"/>
          <w:bCs w:val="0"/>
          <w:sz w:val="24"/>
        </w:rPr>
        <w:t>价款的100%</w:t>
      </w:r>
      <w:r>
        <w:rPr>
          <w:rFonts w:hint="eastAsia" w:cs="宋体"/>
          <w:b w:val="0"/>
          <w:bCs w:val="0"/>
          <w:sz w:val="24"/>
          <w:szCs w:val="24"/>
          <w:lang w:eastAsia="zh-CN"/>
        </w:rPr>
        <w:t>。</w:t>
      </w:r>
    </w:p>
    <w:p>
      <w:pPr>
        <w:pageBreakBefore w:val="0"/>
        <w:wordWrap/>
        <w:topLinePunct w:val="0"/>
        <w:bidi w:val="0"/>
        <w:adjustRightInd w:val="0"/>
        <w:snapToGrid w:val="0"/>
        <w:spacing w:line="360" w:lineRule="auto"/>
        <w:textAlignment w:val="auto"/>
        <w:rPr>
          <w:rFonts w:hint="default"/>
          <w:lang w:val="en-US" w:eastAsia="zh-CN"/>
        </w:rPr>
      </w:pPr>
      <w:r>
        <w:rPr>
          <w:rFonts w:hint="eastAsia"/>
          <w:lang w:val="en-US" w:eastAsia="zh-CN"/>
        </w:rPr>
        <w:t>（2）采购人付款前，中标人应向采购人开具等额有效的增值税发票，采购人未收到发票的，有权不予支付相应款项直至中标人提供有效发票，并不承担延迟付款责任。发票认证通过是付款的必要前提之一。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0" w:firstLineChars="0"/>
        <w:jc w:val="both"/>
        <w:textAlignment w:val="auto"/>
        <w:rPr>
          <w:rFonts w:hint="default" w:ascii="宋体" w:hAnsi="宋体" w:eastAsia="宋体" w:cs="Times New Roman"/>
          <w:b/>
          <w:bCs/>
          <w:kern w:val="2"/>
          <w:sz w:val="24"/>
          <w:szCs w:val="24"/>
          <w:highlight w:val="yellow"/>
          <w:lang w:val="en-US" w:eastAsia="zh-CN"/>
        </w:rPr>
      </w:pPr>
      <w:r>
        <w:rPr>
          <w:rStyle w:val="22"/>
          <w:rFonts w:hint="eastAsia"/>
          <w:lang w:val="en-US" w:eastAsia="zh-CN"/>
        </w:rPr>
        <w:t>5、交付要求</w:t>
      </w:r>
    </w:p>
    <w:p>
      <w:pPr>
        <w:pageBreakBefore w:val="0"/>
        <w:tabs>
          <w:tab w:val="left" w:pos="798"/>
          <w:tab w:val="center" w:pos="8168"/>
        </w:tabs>
        <w:wordWrap/>
        <w:topLinePunct w:val="0"/>
        <w:bidi w:val="0"/>
        <w:adjustRightInd w:val="0"/>
        <w:snapToGrid w:val="0"/>
        <w:spacing w:line="360" w:lineRule="auto"/>
        <w:ind w:firstLine="480" w:firstLineChars="200"/>
        <w:jc w:val="left"/>
        <w:textAlignment w:val="auto"/>
        <w:rPr>
          <w:rFonts w:hint="default" w:ascii="宋体" w:hAnsi="宋体" w:eastAsia="宋体" w:cs="Times New Roman"/>
          <w:kern w:val="2"/>
          <w:sz w:val="24"/>
          <w:szCs w:val="24"/>
          <w:highlight w:val="none"/>
          <w:u w:val="none"/>
          <w:lang w:val="en-US" w:eastAsia="zh-CN" w:bidi="ar-SA"/>
        </w:rPr>
      </w:pPr>
      <w:r>
        <w:rPr>
          <w:rFonts w:hint="eastAsia" w:ascii="宋体" w:hAnsi="宋体" w:cs="宋体"/>
          <w:b w:val="0"/>
          <w:bCs/>
          <w:sz w:val="24"/>
        </w:rPr>
        <w:t>按</w:t>
      </w:r>
      <w:r>
        <w:rPr>
          <w:rFonts w:hint="eastAsia" w:ascii="宋体" w:hAnsi="宋体" w:cs="宋体"/>
          <w:b w:val="0"/>
          <w:bCs/>
          <w:sz w:val="24"/>
          <w:lang w:val="en-US" w:eastAsia="zh-CN"/>
        </w:rPr>
        <w:t>采购人</w:t>
      </w:r>
      <w:r>
        <w:rPr>
          <w:rFonts w:hint="eastAsia" w:ascii="宋体" w:hAnsi="宋体" w:cs="宋体"/>
          <w:b w:val="0"/>
          <w:bCs/>
          <w:sz w:val="24"/>
        </w:rPr>
        <w:t>书面通知需求对现场进行测量后定制供货，</w:t>
      </w:r>
      <w:r>
        <w:rPr>
          <w:rFonts w:hint="eastAsia" w:ascii="宋体" w:hAnsi="宋体" w:cs="宋体"/>
          <w:b w:val="0"/>
          <w:bCs/>
          <w:sz w:val="24"/>
          <w:lang w:eastAsia="zh-CN"/>
        </w:rPr>
        <w:t>总工期不超过</w:t>
      </w:r>
      <w:r>
        <w:rPr>
          <w:rFonts w:hint="eastAsia" w:ascii="宋体" w:hAnsi="宋体" w:cs="宋体"/>
          <w:b w:val="0"/>
          <w:bCs/>
          <w:sz w:val="24"/>
          <w:lang w:val="en-US" w:eastAsia="zh-CN"/>
        </w:rPr>
        <w:t>35日历天，</w:t>
      </w:r>
      <w:r>
        <w:rPr>
          <w:rFonts w:hint="eastAsia" w:ascii="宋体" w:hAnsi="宋体" w:cs="宋体"/>
          <w:b w:val="0"/>
          <w:bCs/>
          <w:sz w:val="24"/>
          <w:lang w:eastAsia="zh-CN"/>
        </w:rPr>
        <w:t>安装</w:t>
      </w:r>
      <w:r>
        <w:rPr>
          <w:rFonts w:hint="eastAsia" w:ascii="宋体" w:hAnsi="宋体" w:cs="宋体"/>
          <w:b w:val="0"/>
          <w:bCs/>
          <w:sz w:val="24"/>
        </w:rPr>
        <w:t>完毕后向</w:t>
      </w:r>
      <w:r>
        <w:rPr>
          <w:rFonts w:hint="eastAsia" w:ascii="宋体" w:hAnsi="宋体" w:cs="宋体"/>
          <w:b w:val="0"/>
          <w:bCs/>
          <w:sz w:val="24"/>
          <w:lang w:val="en-US" w:eastAsia="zh-CN"/>
        </w:rPr>
        <w:t>采购人</w:t>
      </w:r>
      <w:r>
        <w:rPr>
          <w:rFonts w:hint="eastAsia" w:ascii="宋体" w:hAnsi="宋体" w:cs="宋体"/>
          <w:b w:val="0"/>
          <w:bCs/>
          <w:sz w:val="24"/>
        </w:rPr>
        <w:t>申请验收。（采购清单中的数量为估算数量，实际采购数量以</w:t>
      </w:r>
      <w:r>
        <w:rPr>
          <w:rFonts w:hint="eastAsia" w:ascii="宋体" w:hAnsi="宋体" w:cs="宋体"/>
          <w:b w:val="0"/>
          <w:bCs/>
          <w:sz w:val="24"/>
          <w:lang w:val="en-US" w:eastAsia="zh-CN"/>
        </w:rPr>
        <w:t>采购人</w:t>
      </w:r>
      <w:r>
        <w:rPr>
          <w:rFonts w:hint="eastAsia" w:ascii="宋体" w:hAnsi="宋体" w:cs="宋体"/>
          <w:b w:val="0"/>
          <w:bCs/>
          <w:sz w:val="24"/>
          <w:lang w:eastAsia="zh-CN"/>
        </w:rPr>
        <w:t>每次</w:t>
      </w:r>
      <w:r>
        <w:rPr>
          <w:rFonts w:hint="eastAsia" w:ascii="宋体" w:hAnsi="宋体" w:cs="宋体"/>
          <w:b w:val="0"/>
          <w:bCs/>
          <w:sz w:val="24"/>
        </w:rPr>
        <w:t>书面通知为准）</w:t>
      </w:r>
      <w:r>
        <w:rPr>
          <w:rFonts w:hint="eastAsia" w:ascii="宋体" w:hAnsi="宋体" w:cs="宋体"/>
          <w:b w:val="0"/>
          <w:bCs/>
          <w:sz w:val="24"/>
          <w:lang w:eastAsia="zh-CN"/>
        </w:rPr>
        <w:t>。</w:t>
      </w:r>
    </w:p>
    <w:p>
      <w:pPr>
        <w:pStyle w:val="6"/>
        <w:pageBreakBefore w:val="0"/>
        <w:wordWrap/>
        <w:topLinePunct w:val="0"/>
        <w:bidi w:val="0"/>
        <w:adjustRightInd w:val="0"/>
        <w:snapToGrid w:val="0"/>
        <w:spacing w:line="360" w:lineRule="auto"/>
        <w:textAlignment w:val="auto"/>
        <w:rPr>
          <w:rFonts w:hint="eastAsia" w:ascii="宋体" w:hAnsi="宋体" w:eastAsia="宋体" w:cs="Times New Roman"/>
          <w:b/>
          <w:bCs/>
          <w:kern w:val="2"/>
          <w:szCs w:val="24"/>
          <w:highlight w:val="yellow"/>
          <w:lang w:val="en-US" w:eastAsia="zh-CN" w:bidi="ar-SA"/>
        </w:rPr>
      </w:pPr>
      <w:r>
        <w:rPr>
          <w:rFonts w:hint="eastAsia"/>
          <w:lang w:val="en-US" w:eastAsia="zh-CN"/>
        </w:rPr>
        <w:t>6、服务及施工要求</w:t>
      </w:r>
    </w:p>
    <w:p>
      <w:pPr>
        <w:keepNext w:val="0"/>
        <w:keepLines w:val="0"/>
        <w:pageBreakBefore w:val="0"/>
        <w:widowControl w:val="0"/>
        <w:kinsoku/>
        <w:wordWrap/>
        <w:overflowPunct/>
        <w:topLinePunct w:val="0"/>
        <w:autoSpaceDE/>
        <w:autoSpaceDN/>
        <w:bidi w:val="0"/>
        <w:adjustRightInd w:val="0"/>
        <w:snapToGrid w:val="0"/>
        <w:spacing w:after="120" w:line="360" w:lineRule="auto"/>
        <w:ind w:left="0" w:leftChars="0" w:firstLine="480" w:firstLineChars="200"/>
        <w:jc w:val="left"/>
        <w:textAlignment w:val="auto"/>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（1）中标人需提供不少于</w:t>
      </w:r>
      <w:r>
        <w:rPr>
          <w:rFonts w:hint="eastAsia" w:ascii="宋体" w:hAnsi="宋体" w:eastAsia="宋体" w:cs="Times New Roman"/>
          <w:kern w:val="2"/>
          <w:sz w:val="24"/>
          <w:szCs w:val="24"/>
          <w:highlight w:val="none"/>
          <w:u w:val="single"/>
          <w:lang w:val="en-US" w:eastAsia="zh-CN" w:bidi="ar-SA"/>
        </w:rPr>
        <w:t xml:space="preserve"> </w:t>
      </w:r>
      <w:r>
        <w:rPr>
          <w:rFonts w:hint="eastAsia" w:ascii="宋体" w:hAnsi="宋体" w:cs="Times New Roman"/>
          <w:kern w:val="2"/>
          <w:sz w:val="24"/>
          <w:szCs w:val="24"/>
          <w:highlight w:val="none"/>
          <w:u w:val="single"/>
          <w:lang w:val="en-US" w:eastAsia="zh-CN" w:bidi="ar-SA"/>
        </w:rPr>
        <w:t>壹</w:t>
      </w:r>
      <w:r>
        <w:rPr>
          <w:rFonts w:hint="eastAsia" w:ascii="宋体" w:hAnsi="宋体" w:eastAsia="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u w:val="none"/>
          <w:lang w:val="en-US" w:eastAsia="zh-CN" w:bidi="ar-SA"/>
        </w:rPr>
        <w:t>年的质保期，自</w:t>
      </w:r>
      <w:r>
        <w:rPr>
          <w:rFonts w:hint="eastAsia" w:ascii="宋体" w:hAnsi="宋体" w:eastAsia="宋体" w:cs="Times New Roman"/>
          <w:kern w:val="2"/>
          <w:sz w:val="24"/>
          <w:szCs w:val="24"/>
          <w:highlight w:val="none"/>
          <w:u w:val="single"/>
          <w:lang w:val="en-US" w:eastAsia="zh-CN" w:bidi="ar-SA"/>
        </w:rPr>
        <w:t xml:space="preserve"> </w:t>
      </w:r>
      <w:r>
        <w:rPr>
          <w:rFonts w:hint="eastAsia" w:ascii="宋体" w:hAnsi="宋体" w:cs="Times New Roman"/>
          <w:kern w:val="2"/>
          <w:sz w:val="24"/>
          <w:szCs w:val="24"/>
          <w:highlight w:val="none"/>
          <w:u w:val="single"/>
          <w:lang w:val="en-US" w:eastAsia="zh-CN" w:bidi="ar-SA"/>
        </w:rPr>
        <w:t>验收合格</w:t>
      </w:r>
      <w:r>
        <w:rPr>
          <w:rFonts w:hint="eastAsia" w:ascii="宋体" w:hAnsi="宋体" w:eastAsia="宋体" w:cs="Times New Roman"/>
          <w:kern w:val="2"/>
          <w:sz w:val="24"/>
          <w:szCs w:val="24"/>
          <w:highlight w:val="none"/>
          <w:u w:val="none"/>
          <w:lang w:val="en-US" w:eastAsia="zh-CN" w:bidi="ar-SA"/>
        </w:rPr>
        <w:t>之日起至质保期届满且经采购人确认无任何质量问题时止。在质保期内，中标人应对</w:t>
      </w:r>
      <w:r>
        <w:rPr>
          <w:rFonts w:hint="eastAsia" w:ascii="宋体" w:hAnsi="宋体" w:cs="Times New Roman"/>
          <w:kern w:val="2"/>
          <w:sz w:val="24"/>
          <w:szCs w:val="24"/>
          <w:highlight w:val="none"/>
          <w:u w:val="none"/>
          <w:lang w:val="en-US" w:eastAsia="zh-CN" w:bidi="ar-SA"/>
        </w:rPr>
        <w:t>施工项目</w:t>
      </w:r>
      <w:r>
        <w:rPr>
          <w:rFonts w:hint="eastAsia" w:ascii="宋体" w:hAnsi="宋体" w:eastAsia="宋体" w:cs="Times New Roman"/>
          <w:kern w:val="2"/>
          <w:sz w:val="24"/>
          <w:szCs w:val="24"/>
          <w:highlight w:val="none"/>
          <w:u w:val="none"/>
          <w:lang w:val="en-US" w:eastAsia="zh-CN" w:bidi="ar-SA"/>
        </w:rPr>
        <w:t>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after="120" w:line="360" w:lineRule="auto"/>
        <w:ind w:left="0" w:leftChars="0" w:firstLine="480" w:firstLineChars="200"/>
        <w:jc w:val="left"/>
        <w:textAlignment w:val="auto"/>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（2）质保期内，中标人需提供</w:t>
      </w:r>
      <w:r>
        <w:rPr>
          <w:rFonts w:hint="eastAsia" w:ascii="宋体" w:hAnsi="宋体" w:cs="Times New Roman"/>
          <w:kern w:val="2"/>
          <w:sz w:val="24"/>
          <w:szCs w:val="24"/>
          <w:highlight w:val="none"/>
          <w:u w:val="single"/>
          <w:lang w:val="en-US" w:eastAsia="zh-CN" w:bidi="ar-SA"/>
        </w:rPr>
        <w:t>24</w:t>
      </w:r>
      <w:r>
        <w:rPr>
          <w:rFonts w:hint="eastAsia" w:ascii="宋体" w:hAnsi="宋体" w:eastAsia="宋体" w:cs="Times New Roman"/>
          <w:kern w:val="2"/>
          <w:sz w:val="24"/>
          <w:szCs w:val="24"/>
          <w:highlight w:val="none"/>
          <w:u w:val="none"/>
          <w:lang w:val="en-US" w:eastAsia="zh-CN" w:bidi="ar-SA"/>
        </w:rPr>
        <w:t>小时电话支持服务。中标人接到采购人通知后</w:t>
      </w:r>
      <w:r>
        <w:rPr>
          <w:rFonts w:hint="eastAsia" w:ascii="宋体" w:hAnsi="宋体" w:cs="Times New Roman"/>
          <w:kern w:val="2"/>
          <w:sz w:val="24"/>
          <w:szCs w:val="24"/>
          <w:highlight w:val="none"/>
          <w:u w:val="single"/>
          <w:lang w:val="en-US" w:eastAsia="zh-CN" w:bidi="ar-SA"/>
        </w:rPr>
        <w:t>2</w:t>
      </w:r>
      <w:r>
        <w:rPr>
          <w:rFonts w:hint="eastAsia" w:ascii="宋体" w:hAnsi="宋体" w:eastAsia="宋体" w:cs="Times New Roman"/>
          <w:kern w:val="2"/>
          <w:sz w:val="24"/>
          <w:szCs w:val="24"/>
          <w:highlight w:val="none"/>
          <w:u w:val="none"/>
          <w:lang w:val="en-US" w:eastAsia="zh-CN" w:bidi="ar-SA"/>
        </w:rPr>
        <w:t>个小时内响应，</w:t>
      </w:r>
      <w:r>
        <w:rPr>
          <w:rFonts w:hint="eastAsia" w:ascii="宋体" w:hAnsi="宋体" w:cs="Times New Roman"/>
          <w:kern w:val="2"/>
          <w:sz w:val="24"/>
          <w:szCs w:val="24"/>
          <w:highlight w:val="none"/>
          <w:u w:val="none"/>
          <w:lang w:val="en-US" w:eastAsia="zh-CN" w:bidi="ar-SA"/>
        </w:rPr>
        <w:t>4</w:t>
      </w:r>
      <w:r>
        <w:rPr>
          <w:rFonts w:hint="eastAsia" w:ascii="宋体" w:hAnsi="宋体" w:eastAsia="宋体" w:cs="Times New Roman"/>
          <w:kern w:val="2"/>
          <w:sz w:val="24"/>
          <w:szCs w:val="24"/>
          <w:highlight w:val="none"/>
          <w:u w:val="none"/>
          <w:lang w:val="en-US" w:eastAsia="zh-CN" w:bidi="ar-SA"/>
        </w:rPr>
        <w:t>个小时内</w:t>
      </w:r>
      <w:r>
        <w:rPr>
          <w:rFonts w:hint="eastAsia" w:ascii="宋体" w:hAnsi="宋体" w:cs="Times New Roman"/>
          <w:kern w:val="2"/>
          <w:sz w:val="24"/>
          <w:szCs w:val="24"/>
          <w:highlight w:val="none"/>
          <w:u w:val="none"/>
          <w:lang w:val="en-US" w:eastAsia="zh-CN" w:bidi="ar-SA"/>
        </w:rPr>
        <w:t>完成应急处理</w:t>
      </w:r>
      <w:r>
        <w:rPr>
          <w:rFonts w:hint="eastAsia" w:ascii="宋体" w:hAnsi="宋体" w:eastAsia="宋体" w:cs="Times New Roman"/>
          <w:kern w:val="2"/>
          <w:sz w:val="24"/>
          <w:szCs w:val="24"/>
          <w:highlight w:val="none"/>
          <w:u w:val="none"/>
          <w:lang w:val="en-US" w:eastAsia="zh-CN" w:bidi="ar-SA"/>
        </w:rPr>
        <w:t>排除故障。</w:t>
      </w:r>
    </w:p>
    <w:p>
      <w:pPr>
        <w:keepNext w:val="0"/>
        <w:keepLines w:val="0"/>
        <w:pageBreakBefore w:val="0"/>
        <w:widowControl w:val="0"/>
        <w:kinsoku/>
        <w:wordWrap/>
        <w:overflowPunct/>
        <w:topLinePunct w:val="0"/>
        <w:autoSpaceDE/>
        <w:autoSpaceDN/>
        <w:bidi w:val="0"/>
        <w:adjustRightInd w:val="0"/>
        <w:snapToGrid w:val="0"/>
        <w:spacing w:after="120" w:line="360" w:lineRule="auto"/>
        <w:ind w:left="0" w:leftChars="0" w:firstLine="480" w:firstLineChars="200"/>
        <w:jc w:val="left"/>
        <w:textAlignment w:val="auto"/>
        <w:rPr>
          <w:rFonts w:hint="eastAsia" w:ascii="宋体" w:hAnsi="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（3）</w:t>
      </w:r>
      <w:r>
        <w:rPr>
          <w:rFonts w:hint="eastAsia" w:ascii="宋体" w:hAnsi="宋体" w:cs="Times New Roman"/>
          <w:kern w:val="2"/>
          <w:sz w:val="24"/>
          <w:szCs w:val="24"/>
          <w:highlight w:val="none"/>
          <w:u w:val="none"/>
          <w:lang w:val="en-US" w:eastAsia="zh-CN" w:bidi="ar-SA"/>
        </w:rPr>
        <w:t>在</w:t>
      </w:r>
      <w:r>
        <w:rPr>
          <w:rFonts w:hint="eastAsia" w:ascii="宋体" w:hAnsi="宋体" w:eastAsia="宋体" w:cs="Times New Roman"/>
          <w:kern w:val="2"/>
          <w:sz w:val="24"/>
          <w:szCs w:val="24"/>
          <w:highlight w:val="none"/>
          <w:u w:val="none"/>
          <w:lang w:val="en-US" w:eastAsia="zh-CN" w:bidi="ar-SA"/>
        </w:rPr>
        <w:t>质保期</w:t>
      </w:r>
      <w:r>
        <w:rPr>
          <w:rFonts w:hint="eastAsia" w:ascii="宋体" w:hAnsi="宋体" w:cs="Times New Roman"/>
          <w:kern w:val="2"/>
          <w:sz w:val="24"/>
          <w:szCs w:val="24"/>
          <w:highlight w:val="none"/>
          <w:u w:val="none"/>
          <w:lang w:val="en-US" w:eastAsia="zh-CN" w:bidi="ar-SA"/>
        </w:rPr>
        <w:t>结束时，中标人需施工项目区域进行一次全面的维修和维护。</w:t>
      </w:r>
    </w:p>
    <w:p>
      <w:pPr>
        <w:pStyle w:val="2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eastAsia" w:ascii="宋体" w:hAnsi="宋体" w:eastAsia="宋体" w:cs="宋体"/>
          <w:snapToGrid w:val="0"/>
          <w:kern w:val="0"/>
          <w:sz w:val="24"/>
          <w:szCs w:val="24"/>
        </w:rPr>
      </w:pPr>
      <w:r>
        <w:rPr>
          <w:rFonts w:hint="eastAsia" w:ascii="宋体" w:hAnsi="宋体" w:eastAsia="宋体" w:cs="Times New Roman"/>
          <w:kern w:val="2"/>
          <w:sz w:val="24"/>
          <w:szCs w:val="24"/>
          <w:highlight w:val="none"/>
          <w:u w:val="none"/>
          <w:lang w:val="en-US" w:eastAsia="zh-CN" w:bidi="ar-SA"/>
        </w:rPr>
        <w:t>（</w:t>
      </w:r>
      <w:r>
        <w:rPr>
          <w:rFonts w:hint="eastAsia" w:cs="Times New Roman"/>
          <w:kern w:val="2"/>
          <w:sz w:val="24"/>
          <w:szCs w:val="24"/>
          <w:highlight w:val="none"/>
          <w:u w:val="none"/>
          <w:lang w:val="en-US" w:eastAsia="zh-CN" w:bidi="ar-SA"/>
        </w:rPr>
        <w:t>4</w:t>
      </w:r>
      <w:r>
        <w:rPr>
          <w:rFonts w:hint="eastAsia" w:ascii="宋体" w:hAnsi="宋体" w:eastAsia="宋体" w:cs="Times New Roman"/>
          <w:kern w:val="2"/>
          <w:sz w:val="24"/>
          <w:szCs w:val="24"/>
          <w:highlight w:val="none"/>
          <w:u w:val="none"/>
          <w:lang w:val="en-US" w:eastAsia="zh-CN" w:bidi="ar-SA"/>
        </w:rPr>
        <w:t>）</w:t>
      </w:r>
      <w:r>
        <w:rPr>
          <w:rFonts w:hint="eastAsia" w:cs="宋体"/>
          <w:snapToGrid w:val="0"/>
          <w:kern w:val="0"/>
          <w:sz w:val="24"/>
          <w:szCs w:val="24"/>
          <w:lang w:eastAsia="zh-CN"/>
        </w:rPr>
        <w:t>中标人</w:t>
      </w:r>
      <w:r>
        <w:rPr>
          <w:rFonts w:hint="eastAsia" w:ascii="宋体" w:hAnsi="宋体" w:eastAsia="宋体" w:cs="宋体"/>
          <w:snapToGrid w:val="0"/>
          <w:kern w:val="0"/>
          <w:sz w:val="24"/>
          <w:szCs w:val="24"/>
        </w:rPr>
        <w:t>必须严格按照国家相关行业标准、技术要求进行施工，按时保质保量完成，质量标准须达到合格以上。</w:t>
      </w:r>
    </w:p>
    <w:p>
      <w:pPr>
        <w:pStyle w:val="6"/>
        <w:pageBreakBefore w:val="0"/>
        <w:wordWrap/>
        <w:topLinePunct w:val="0"/>
        <w:bidi w:val="0"/>
        <w:adjustRightInd w:val="0"/>
        <w:snapToGrid w:val="0"/>
        <w:spacing w:line="360" w:lineRule="auto"/>
        <w:textAlignment w:val="auto"/>
        <w:rPr>
          <w:rFonts w:hint="eastAsia" w:ascii="宋体" w:hAnsi="宋体" w:eastAsia="宋体" w:cs="Times New Roman"/>
          <w:b/>
          <w:bCs/>
          <w:kern w:val="2"/>
          <w:szCs w:val="24"/>
          <w:highlight w:val="yellow"/>
          <w:lang w:val="en-US" w:eastAsia="zh-CN" w:bidi="ar-SA"/>
        </w:rPr>
      </w:pPr>
      <w:r>
        <w:rPr>
          <w:rFonts w:hint="eastAsia"/>
          <w:lang w:val="en-US" w:eastAsia="zh-CN"/>
        </w:rPr>
        <w:t>7、安全生产要求</w:t>
      </w:r>
    </w:p>
    <w:p>
      <w:pPr>
        <w:pStyle w:val="2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eastAsia" w:ascii="宋体" w:hAnsi="宋体" w:eastAsia="宋体" w:cs="宋体"/>
          <w:snapToGrid w:val="0"/>
          <w:kern w:val="0"/>
          <w:sz w:val="24"/>
          <w:szCs w:val="24"/>
        </w:rPr>
      </w:pPr>
      <w:r>
        <w:rPr>
          <w:rFonts w:hint="eastAsia" w:ascii="宋体" w:hAnsi="宋体" w:eastAsia="宋体" w:cs="Times New Roman"/>
          <w:kern w:val="2"/>
          <w:sz w:val="24"/>
          <w:szCs w:val="24"/>
          <w:highlight w:val="none"/>
          <w:u w:val="none"/>
          <w:lang w:val="en-US" w:eastAsia="zh-CN" w:bidi="ar-SA"/>
        </w:rPr>
        <w:t>（</w:t>
      </w:r>
      <w:r>
        <w:rPr>
          <w:rFonts w:hint="eastAsia" w:cs="Times New Roman"/>
          <w:kern w:val="2"/>
          <w:sz w:val="24"/>
          <w:szCs w:val="24"/>
          <w:highlight w:val="none"/>
          <w:u w:val="none"/>
          <w:lang w:val="en-US" w:eastAsia="zh-CN" w:bidi="ar-SA"/>
        </w:rPr>
        <w:t>1</w:t>
      </w:r>
      <w:r>
        <w:rPr>
          <w:rFonts w:hint="eastAsia" w:ascii="宋体" w:hAnsi="宋体" w:eastAsia="宋体" w:cs="Times New Roman"/>
          <w:kern w:val="2"/>
          <w:sz w:val="24"/>
          <w:szCs w:val="24"/>
          <w:highlight w:val="none"/>
          <w:u w:val="none"/>
          <w:lang w:val="en-US" w:eastAsia="zh-CN" w:bidi="ar-SA"/>
        </w:rPr>
        <w:t>）</w:t>
      </w:r>
      <w:r>
        <w:rPr>
          <w:rFonts w:hint="eastAsia" w:cs="宋体"/>
          <w:snapToGrid w:val="0"/>
          <w:kern w:val="0"/>
          <w:sz w:val="24"/>
          <w:szCs w:val="24"/>
          <w:lang w:eastAsia="zh-CN"/>
        </w:rPr>
        <w:t>中标人</w:t>
      </w:r>
      <w:r>
        <w:rPr>
          <w:rFonts w:hint="eastAsia" w:ascii="宋体" w:hAnsi="宋体" w:eastAsia="宋体" w:cs="宋体"/>
          <w:snapToGrid w:val="0"/>
          <w:kern w:val="0"/>
          <w:sz w:val="24"/>
          <w:szCs w:val="24"/>
        </w:rPr>
        <w:t>应自觉提高安全生产意识，做好现场安全防护措施，确保施工安全。 </w:t>
      </w:r>
    </w:p>
    <w:p>
      <w:pPr>
        <w:pageBreakBefore w:val="0"/>
        <w:wordWrap/>
        <w:topLinePunct w:val="0"/>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kern w:val="2"/>
          <w:sz w:val="24"/>
          <w:szCs w:val="24"/>
          <w:highlight w:val="none"/>
          <w:u w:val="none"/>
          <w:lang w:val="en-US" w:eastAsia="zh-CN" w:bidi="ar-SA"/>
        </w:rPr>
        <w:t>（2）</w:t>
      </w:r>
      <w:r>
        <w:rPr>
          <w:rFonts w:hint="eastAsia" w:ascii="宋体" w:hAnsi="宋体" w:cs="宋体"/>
          <w:kern w:val="2"/>
          <w:sz w:val="24"/>
          <w:szCs w:val="24"/>
          <w:highlight w:val="none"/>
          <w:u w:val="none"/>
          <w:lang w:val="en-US" w:eastAsia="zh-CN" w:bidi="ar-SA"/>
        </w:rPr>
        <w:t>现场施工</w:t>
      </w:r>
      <w:r>
        <w:rPr>
          <w:rFonts w:hint="eastAsia" w:ascii="宋体" w:hAnsi="宋体" w:eastAsia="宋体" w:cs="宋体"/>
          <w:color w:val="auto"/>
          <w:sz w:val="24"/>
          <w:szCs w:val="24"/>
          <w:lang w:val="en-US" w:eastAsia="zh-CN"/>
        </w:rPr>
        <w:t>期间严格遵守</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相关规章要求，做好防火防水，及做到文明施工。</w:t>
      </w:r>
    </w:p>
    <w:p>
      <w:pPr>
        <w:pageBreakBefore w:val="0"/>
        <w:wordWrap/>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u w:val="none"/>
          <w:lang w:val="en-US" w:eastAsia="zh-CN" w:bidi="ar-SA"/>
        </w:rPr>
        <w:t>（3）</w:t>
      </w:r>
      <w:r>
        <w:rPr>
          <w:rFonts w:hint="eastAsia" w:ascii="宋体" w:hAnsi="宋体" w:eastAsia="宋体" w:cs="宋体"/>
          <w:color w:val="auto"/>
          <w:sz w:val="24"/>
          <w:szCs w:val="24"/>
          <w:lang w:val="en-US" w:eastAsia="zh-CN"/>
        </w:rPr>
        <w:t>施工</w:t>
      </w:r>
      <w:r>
        <w:rPr>
          <w:rFonts w:hint="eastAsia" w:ascii="宋体" w:hAnsi="宋体" w:eastAsia="宋体" w:cs="宋体"/>
          <w:sz w:val="24"/>
          <w:szCs w:val="24"/>
        </w:rPr>
        <w:t>期间不得影响</w:t>
      </w:r>
      <w:r>
        <w:rPr>
          <w:rFonts w:hint="eastAsia" w:ascii="宋体" w:hAnsi="宋体" w:cs="宋体"/>
          <w:sz w:val="24"/>
          <w:szCs w:val="24"/>
          <w:lang w:val="en-US" w:eastAsia="zh-CN"/>
        </w:rPr>
        <w:t>采购人</w:t>
      </w:r>
      <w:r>
        <w:rPr>
          <w:rFonts w:hint="eastAsia" w:ascii="宋体" w:hAnsi="宋体" w:eastAsia="宋体" w:cs="宋体"/>
          <w:sz w:val="24"/>
          <w:szCs w:val="24"/>
        </w:rPr>
        <w:t>的正常</w:t>
      </w:r>
      <w:r>
        <w:rPr>
          <w:rFonts w:hint="eastAsia" w:ascii="宋体" w:hAnsi="宋体" w:eastAsia="宋体" w:cs="宋体"/>
          <w:sz w:val="24"/>
          <w:szCs w:val="24"/>
          <w:lang w:eastAsia="zh-CN"/>
        </w:rPr>
        <w:t>医疗工作</w:t>
      </w:r>
      <w:r>
        <w:rPr>
          <w:rFonts w:hint="eastAsia" w:ascii="宋体" w:hAnsi="宋体" w:eastAsia="宋体" w:cs="宋体"/>
          <w:sz w:val="24"/>
          <w:szCs w:val="24"/>
        </w:rPr>
        <w:t>运营。如：材料的运输错开病人高峰期</w:t>
      </w:r>
      <w:r>
        <w:rPr>
          <w:rFonts w:hint="eastAsia" w:ascii="宋体" w:hAnsi="宋体" w:eastAsia="宋体" w:cs="宋体"/>
          <w:sz w:val="24"/>
          <w:szCs w:val="24"/>
          <w:lang w:eastAsia="zh-CN"/>
        </w:rPr>
        <w:t>，</w:t>
      </w:r>
      <w:r>
        <w:rPr>
          <w:rFonts w:hint="eastAsia" w:ascii="宋体" w:hAnsi="宋体" w:eastAsia="宋体" w:cs="宋体"/>
          <w:sz w:val="24"/>
          <w:szCs w:val="24"/>
        </w:rPr>
        <w:t>材料的堆放不能影响</w:t>
      </w:r>
      <w:r>
        <w:rPr>
          <w:rFonts w:hint="eastAsia" w:ascii="宋体" w:hAnsi="宋体" w:eastAsia="宋体" w:cs="宋体"/>
          <w:sz w:val="24"/>
          <w:szCs w:val="24"/>
          <w:lang w:eastAsia="zh-CN"/>
        </w:rPr>
        <w:t>消防及病人</w:t>
      </w:r>
      <w:r>
        <w:rPr>
          <w:rFonts w:hint="eastAsia" w:ascii="宋体" w:hAnsi="宋体" w:eastAsia="宋体" w:cs="宋体"/>
          <w:sz w:val="24"/>
          <w:szCs w:val="24"/>
        </w:rPr>
        <w:t>通道等</w:t>
      </w:r>
      <w:r>
        <w:rPr>
          <w:rFonts w:hint="eastAsia" w:ascii="宋体" w:hAnsi="宋体" w:eastAsia="宋体" w:cs="宋体"/>
          <w:sz w:val="24"/>
          <w:szCs w:val="24"/>
          <w:lang w:eastAsia="zh-CN"/>
        </w:rPr>
        <w:t>。</w:t>
      </w:r>
    </w:p>
    <w:p>
      <w:pPr>
        <w:pageBreakBefore w:val="0"/>
        <w:wordWrap/>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u w:val="none"/>
          <w:lang w:val="en-US" w:eastAsia="zh-CN" w:bidi="ar-SA"/>
        </w:rPr>
        <w:t>（4）</w:t>
      </w:r>
      <w:r>
        <w:rPr>
          <w:rFonts w:hint="eastAsia" w:ascii="宋体" w:hAnsi="宋体" w:eastAsia="宋体" w:cs="宋体"/>
          <w:sz w:val="24"/>
          <w:szCs w:val="24"/>
          <w:lang w:eastAsia="zh-CN"/>
        </w:rPr>
        <w:t>施工期间发生的一切质量及生产</w:t>
      </w:r>
      <w:r>
        <w:rPr>
          <w:rFonts w:hint="eastAsia" w:ascii="宋体" w:hAnsi="宋体" w:eastAsia="宋体" w:cs="宋体"/>
          <w:sz w:val="24"/>
          <w:szCs w:val="24"/>
        </w:rPr>
        <w:t>安全问题均由</w:t>
      </w:r>
      <w:r>
        <w:rPr>
          <w:rFonts w:hint="eastAsia" w:ascii="宋体" w:hAnsi="宋体" w:cs="宋体"/>
          <w:sz w:val="24"/>
          <w:szCs w:val="24"/>
          <w:lang w:val="en-US" w:eastAsia="zh-CN"/>
        </w:rPr>
        <w:t>中标人</w:t>
      </w:r>
      <w:r>
        <w:rPr>
          <w:rFonts w:hint="eastAsia" w:ascii="宋体" w:hAnsi="宋体" w:eastAsia="宋体" w:cs="宋体"/>
          <w:sz w:val="24"/>
          <w:szCs w:val="24"/>
        </w:rPr>
        <w:t>全权负责，包括过程中对其他方造成的损失</w:t>
      </w:r>
      <w:r>
        <w:rPr>
          <w:rFonts w:hint="eastAsia" w:ascii="宋体" w:hAnsi="宋体" w:eastAsia="宋体" w:cs="宋体"/>
          <w:sz w:val="24"/>
          <w:szCs w:val="24"/>
          <w:lang w:eastAsia="zh-CN"/>
        </w:rPr>
        <w:t>。</w:t>
      </w:r>
    </w:p>
    <w:p>
      <w:pPr>
        <w:pStyle w:val="6"/>
        <w:pageBreakBefore w:val="0"/>
        <w:widowControl/>
        <w:wordWrap/>
        <w:topLinePunct w:val="0"/>
        <w:bidi w:val="0"/>
        <w:adjustRightInd w:val="0"/>
        <w:snapToGrid w:val="0"/>
        <w:spacing w:line="360" w:lineRule="auto"/>
        <w:textAlignment w:val="auto"/>
        <w:rPr>
          <w:rFonts w:hint="eastAsia" w:ascii="Times New Roman" w:hAnsi="Times New Roman" w:eastAsia="宋体" w:cs="Times New Roman"/>
          <w:b/>
          <w:bCs w:val="0"/>
          <w:kern w:val="44"/>
          <w:sz w:val="24"/>
          <w:szCs w:val="24"/>
          <w:highlight w:val="yellow"/>
        </w:rPr>
      </w:pPr>
      <w:r>
        <w:rPr>
          <w:rFonts w:hint="eastAsia" w:ascii="Times New Roman" w:hAnsi="Times New Roman" w:eastAsia="宋体" w:cs="Times New Roman"/>
          <w:b/>
          <w:bCs w:val="0"/>
          <w:kern w:val="44"/>
          <w:sz w:val="32"/>
          <w:szCs w:val="32"/>
          <w:lang w:val="en-US" w:eastAsia="zh-CN"/>
        </w:rPr>
        <w:t>8</w:t>
      </w:r>
      <w:r>
        <w:rPr>
          <w:rFonts w:hint="eastAsia" w:ascii="宋体" w:hAnsi="宋体" w:eastAsia="宋体" w:cs="宋体"/>
          <w:b/>
          <w:bCs w:val="0"/>
          <w:kern w:val="44"/>
          <w:sz w:val="32"/>
          <w:szCs w:val="32"/>
        </w:rPr>
        <w:t>、履约保证金</w:t>
      </w:r>
    </w:p>
    <w:p>
      <w:pPr>
        <w:bidi w:val="0"/>
        <w:rPr>
          <w:rFonts w:hint="eastAsia"/>
          <w:lang w:val="en-US" w:eastAsia="zh-CN"/>
        </w:rPr>
      </w:pPr>
      <w:r>
        <w:rPr>
          <w:rFonts w:hint="eastAsia"/>
          <w:lang w:val="en-US" w:eastAsia="zh-CN"/>
        </w:rPr>
        <w:t>（</w:t>
      </w:r>
      <w:r>
        <w:rPr>
          <w:rFonts w:hint="default"/>
          <w:lang w:val="en-US" w:eastAsia="zh-CN"/>
        </w:rPr>
        <w:t>1</w:t>
      </w:r>
      <w:r>
        <w:rPr>
          <w:rFonts w:hint="eastAsia"/>
          <w:lang w:val="en-US" w:eastAsia="zh-CN"/>
        </w:rPr>
        <w:t>）签订合同后3个工作日内，中标人应向采购人支付合同总价的</w:t>
      </w:r>
      <w:r>
        <w:rPr>
          <w:rFonts w:hint="default"/>
          <w:lang w:val="en-US" w:eastAsia="zh-CN"/>
        </w:rPr>
        <w:t>1%</w:t>
      </w:r>
      <w:r>
        <w:rPr>
          <w:rFonts w:hint="eastAsia"/>
          <w:lang w:val="en-US" w:eastAsia="zh-CN"/>
        </w:rPr>
        <w:t>的履约保证金，作为中标人认真履行合同条款的保证。中标人可以支票、汇票、本票或者金融机构、保险公司、担保机构出具的保函</w:t>
      </w:r>
      <w:r>
        <w:rPr>
          <w:rFonts w:hint="default"/>
          <w:lang w:val="en-US" w:eastAsia="zh-CN"/>
        </w:rPr>
        <w:t>/</w:t>
      </w:r>
      <w:r>
        <w:rPr>
          <w:rFonts w:hint="eastAsia"/>
          <w:lang w:val="en-US" w:eastAsia="zh-CN"/>
        </w:rPr>
        <w:t>保险等非现金形式提交。履约保证金在最后一次工程验收合格满一年无遗留问题后退还。</w:t>
      </w:r>
    </w:p>
    <w:p>
      <w:pPr>
        <w:bidi w:val="0"/>
        <w:rPr>
          <w:rFonts w:hint="eastAsia"/>
        </w:rPr>
      </w:pPr>
      <w:r>
        <w:rPr>
          <w:rFonts w:hint="eastAsia"/>
          <w:lang w:val="en-US" w:eastAsia="zh-CN"/>
        </w:rPr>
        <w:t>（</w:t>
      </w:r>
      <w:r>
        <w:rPr>
          <w:rFonts w:hint="default"/>
          <w:lang w:val="en-US" w:eastAsia="zh-CN"/>
        </w:rPr>
        <w:t>2</w:t>
      </w:r>
      <w:r>
        <w:rPr>
          <w:rFonts w:hint="eastAsia"/>
          <w:lang w:val="en-US" w:eastAsia="zh-CN"/>
        </w:rPr>
        <w:t>）采购人没有履行合同项中约定的责任和义务所承担的违约金、赔偿金及其他费用，采购人有权直接从履约保证金中扣除，履约保证金中不足以扣除的，采购人有权从任何一笔货款中扣除。</w:t>
      </w:r>
    </w:p>
    <w:p>
      <w:pPr>
        <w:pageBreakBefore w:val="0"/>
        <w:wordWrap/>
        <w:topLinePunct w:val="0"/>
        <w:bidi w:val="0"/>
        <w:adjustRightInd w:val="0"/>
        <w:snapToGrid w:val="0"/>
        <w:spacing w:line="360" w:lineRule="auto"/>
        <w:ind w:left="0" w:leftChars="0" w:firstLine="0" w:firstLineChars="0"/>
        <w:textAlignment w:val="auto"/>
        <w:rPr>
          <w:rFonts w:hint="eastAsia" w:ascii="宋体" w:hAnsi="宋体" w:eastAsia="宋体" w:cs="宋体"/>
          <w:b/>
          <w:bCs w:val="0"/>
          <w:kern w:val="44"/>
          <w:sz w:val="32"/>
          <w:szCs w:val="32"/>
          <w:lang w:eastAsia="zh-CN"/>
        </w:rPr>
      </w:pPr>
      <w:r>
        <w:rPr>
          <w:rFonts w:hint="eastAsia" w:cs="Times New Roman"/>
          <w:b/>
          <w:bCs w:val="0"/>
          <w:kern w:val="44"/>
          <w:sz w:val="32"/>
          <w:szCs w:val="32"/>
          <w:lang w:val="en-US" w:eastAsia="zh-CN"/>
        </w:rPr>
        <w:t>9</w:t>
      </w:r>
      <w:r>
        <w:rPr>
          <w:rFonts w:hint="eastAsia" w:ascii="宋体" w:hAnsi="宋体" w:eastAsia="宋体" w:cs="宋体"/>
          <w:b/>
          <w:bCs w:val="0"/>
          <w:kern w:val="44"/>
          <w:sz w:val="32"/>
          <w:szCs w:val="32"/>
        </w:rPr>
        <w:t>、</w:t>
      </w:r>
      <w:r>
        <w:rPr>
          <w:rFonts w:hint="eastAsia" w:ascii="宋体" w:hAnsi="宋体" w:cs="宋体"/>
          <w:b/>
          <w:bCs w:val="0"/>
          <w:kern w:val="44"/>
          <w:sz w:val="32"/>
          <w:szCs w:val="32"/>
          <w:lang w:eastAsia="zh-CN"/>
        </w:rPr>
        <w:t>质量要求</w:t>
      </w:r>
    </w:p>
    <w:p>
      <w:pPr>
        <w:pageBreakBefore w:val="0"/>
        <w:wordWrap/>
        <w:topLinePunct w:val="0"/>
        <w:bidi w:val="0"/>
        <w:adjustRightInd w:val="0"/>
        <w:snapToGrid w:val="0"/>
        <w:spacing w:line="360" w:lineRule="auto"/>
        <w:ind w:left="0" w:leftChars="0"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所有钢质防火门颜色均按</w:t>
      </w:r>
      <w:r>
        <w:rPr>
          <w:rFonts w:hint="eastAsia" w:ascii="宋体" w:hAnsi="宋体" w:cs="宋体"/>
          <w:snapToGrid w:val="0"/>
          <w:kern w:val="0"/>
          <w:sz w:val="24"/>
          <w:szCs w:val="24"/>
          <w:lang w:val="en-US" w:eastAsia="zh-CN"/>
        </w:rPr>
        <w:t>采购人</w:t>
      </w:r>
      <w:r>
        <w:rPr>
          <w:rFonts w:hint="eastAsia" w:ascii="宋体" w:hAnsi="宋体" w:eastAsia="宋体" w:cs="宋体"/>
          <w:snapToGrid w:val="0"/>
          <w:kern w:val="0"/>
          <w:sz w:val="24"/>
          <w:szCs w:val="24"/>
        </w:rPr>
        <w:t>要求。</w:t>
      </w:r>
    </w:p>
    <w:p>
      <w:pPr>
        <w:pageBreakBefore w:val="0"/>
        <w:wordWrap/>
        <w:topLinePunct w:val="0"/>
        <w:bidi w:val="0"/>
        <w:adjustRightInd w:val="0"/>
        <w:snapToGrid w:val="0"/>
        <w:spacing w:line="360" w:lineRule="auto"/>
        <w:ind w:firstLine="42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所有钢制防火门必须是全新未使用过的，并完全符合原厂质量检测标准和国家质量检测标准以及合同规定的性能要求。</w:t>
      </w:r>
    </w:p>
    <w:p>
      <w:pPr>
        <w:pageBreakBefore w:val="0"/>
        <w:wordWrap/>
        <w:topLinePunct w:val="0"/>
        <w:bidi w:val="0"/>
        <w:adjustRightInd w:val="0"/>
        <w:snapToGrid w:val="0"/>
        <w:spacing w:line="360" w:lineRule="auto"/>
        <w:ind w:firstLine="420"/>
        <w:textAlignment w:val="auto"/>
        <w:rPr>
          <w:rFonts w:hint="eastAsia" w:ascii="宋体" w:hAnsi="宋体" w:eastAsia="宋体" w:cs="宋体"/>
          <w:kern w:val="0"/>
          <w:sz w:val="24"/>
          <w:szCs w:val="24"/>
          <w:lang w:bidi="ar"/>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eastAsia="zh-CN"/>
        </w:rPr>
        <w:t>）</w:t>
      </w:r>
      <w:r>
        <w:rPr>
          <w:rFonts w:hint="eastAsia" w:ascii="宋体" w:hAnsi="宋体" w:cs="宋体"/>
          <w:snapToGrid w:val="0"/>
          <w:kern w:val="0"/>
          <w:sz w:val="24"/>
          <w:szCs w:val="24"/>
          <w:lang w:val="en-US" w:eastAsia="zh-CN"/>
        </w:rPr>
        <w:t>中标人</w:t>
      </w:r>
      <w:r>
        <w:rPr>
          <w:rFonts w:hint="eastAsia" w:ascii="宋体" w:hAnsi="宋体" w:eastAsia="宋体" w:cs="宋体"/>
          <w:kern w:val="0"/>
          <w:sz w:val="24"/>
          <w:szCs w:val="24"/>
          <w:lang w:bidi="ar"/>
        </w:rPr>
        <w:t>必须保证防火门能通过消防部门及相关部门验收，</w:t>
      </w:r>
      <w:r>
        <w:rPr>
          <w:rFonts w:hint="eastAsia" w:ascii="宋体" w:hAnsi="宋体" w:eastAsia="宋体" w:cs="宋体"/>
          <w:b/>
          <w:bCs/>
          <w:kern w:val="0"/>
          <w:sz w:val="24"/>
          <w:szCs w:val="24"/>
          <w:lang w:bidi="ar"/>
        </w:rPr>
        <w:t>并出具防火门合格证及铭牌安装等相关资料</w:t>
      </w:r>
      <w:r>
        <w:rPr>
          <w:rFonts w:hint="eastAsia" w:ascii="宋体" w:hAnsi="宋体" w:eastAsia="宋体" w:cs="宋体"/>
          <w:kern w:val="0"/>
          <w:sz w:val="24"/>
          <w:szCs w:val="24"/>
          <w:lang w:bidi="ar"/>
        </w:rPr>
        <w:t>。</w:t>
      </w:r>
    </w:p>
    <w:p>
      <w:pPr>
        <w:pStyle w:val="2"/>
        <w:ind w:left="0" w:leftChars="0" w:firstLine="0" w:firstLineChars="0"/>
        <w:rPr>
          <w:rFonts w:hint="eastAsia"/>
          <w:lang w:eastAsia="zh-CN"/>
        </w:rPr>
      </w:pPr>
    </w:p>
    <w:p>
      <w:pPr>
        <w:pStyle w:val="6"/>
        <w:bidi w:val="0"/>
        <w:rPr>
          <w:rFonts w:hint="default"/>
          <w:lang w:val="en-US" w:eastAsia="zh-CN"/>
        </w:rPr>
      </w:pPr>
      <w:r>
        <w:rPr>
          <w:rFonts w:hint="eastAsia"/>
          <w:lang w:val="en-US" w:eastAsia="zh-CN"/>
        </w:rPr>
        <w:t>报价单模版：</w:t>
      </w:r>
    </w:p>
    <w:tbl>
      <w:tblPr>
        <w:tblStyle w:val="15"/>
        <w:tblW w:w="7300" w:type="dxa"/>
        <w:jc w:val="center"/>
        <w:tblLayout w:type="fixed"/>
        <w:tblCellMar>
          <w:top w:w="0" w:type="dxa"/>
          <w:left w:w="0" w:type="dxa"/>
          <w:bottom w:w="0" w:type="dxa"/>
          <w:right w:w="0" w:type="dxa"/>
        </w:tblCellMar>
      </w:tblPr>
      <w:tblGrid>
        <w:gridCol w:w="826"/>
        <w:gridCol w:w="1352"/>
        <w:gridCol w:w="1363"/>
        <w:gridCol w:w="713"/>
        <w:gridCol w:w="1620"/>
        <w:gridCol w:w="1426"/>
      </w:tblGrid>
      <w:tr>
        <w:tblPrEx>
          <w:tblCellMar>
            <w:top w:w="0" w:type="dxa"/>
            <w:left w:w="0" w:type="dxa"/>
            <w:bottom w:w="0" w:type="dxa"/>
            <w:right w:w="0" w:type="dxa"/>
          </w:tblCellMar>
        </w:tblPrEx>
        <w:trPr>
          <w:trHeight w:val="627" w:hRule="atLeast"/>
          <w:jc w:val="center"/>
        </w:trPr>
        <w:tc>
          <w:tcPr>
            <w:tcW w:w="82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b/>
                <w:bCs/>
              </w:rPr>
            </w:pPr>
            <w:r>
              <w:rPr>
                <w:rFonts w:hint="eastAsia"/>
                <w:b/>
                <w:bCs/>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b/>
                <w:bCs/>
              </w:rPr>
            </w:pPr>
            <w:r>
              <w:rPr>
                <w:rFonts w:hint="eastAsia"/>
                <w:b/>
                <w:bCs/>
              </w:rPr>
              <w:t>名称</w:t>
            </w:r>
          </w:p>
        </w:tc>
        <w:tc>
          <w:tcPr>
            <w:tcW w:w="136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品牌</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eastAsiaTheme="minorEastAsia"/>
                <w:b/>
                <w:bCs/>
                <w:lang w:eastAsia="zh-CN"/>
              </w:rPr>
            </w:pPr>
            <w:r>
              <w:rPr>
                <w:rFonts w:hint="eastAsia"/>
                <w:b/>
                <w:bCs/>
                <w:lang w:val="en-US" w:eastAsia="zh-CN"/>
              </w:rPr>
              <w:t>单价（元）</w:t>
            </w:r>
          </w:p>
        </w:tc>
        <w:tc>
          <w:tcPr>
            <w:tcW w:w="14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b/>
                <w:bCs/>
                <w:lang w:val="en-US" w:eastAsia="zh-CN"/>
              </w:rPr>
            </w:pPr>
            <w:r>
              <w:rPr>
                <w:rFonts w:hint="eastAsia"/>
                <w:b/>
                <w:bCs/>
                <w:lang w:val="en-US" w:eastAsia="zh-CN"/>
              </w:rPr>
              <w:t>质保期（年）</w:t>
            </w:r>
          </w:p>
        </w:tc>
      </w:tr>
      <w:tr>
        <w:tblPrEx>
          <w:tblCellMar>
            <w:top w:w="0" w:type="dxa"/>
            <w:left w:w="0" w:type="dxa"/>
            <w:bottom w:w="0" w:type="dxa"/>
            <w:right w:w="0" w:type="dxa"/>
          </w:tblCellMar>
        </w:tblPrEx>
        <w:trPr>
          <w:trHeight w:val="738"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rPr>
            </w:pPr>
            <w:r>
              <w:rPr>
                <w:rFonts w:hint="eastAsia"/>
              </w:rPr>
              <w:t>1</w:t>
            </w:r>
          </w:p>
        </w:tc>
        <w:tc>
          <w:tcPr>
            <w:tcW w:w="1352" w:type="dxa"/>
            <w:tcBorders>
              <w:top w:val="single" w:color="000000"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 xml:space="preserve">普通钢质门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default"/>
                <w:lang w:val="en-US" w:eastAsia="zh-CN"/>
              </w:rPr>
            </w:pPr>
          </w:p>
        </w:tc>
        <w:tc>
          <w:tcPr>
            <w:tcW w:w="713" w:type="dxa"/>
            <w:tcBorders>
              <w:top w:val="single" w:color="000000" w:sz="4" w:space="0"/>
              <w:left w:val="single" w:color="auto"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c>
          <w:tcPr>
            <w:tcW w:w="142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r>
      <w:tr>
        <w:tblPrEx>
          <w:tblCellMar>
            <w:top w:w="0" w:type="dxa"/>
            <w:left w:w="0" w:type="dxa"/>
            <w:bottom w:w="0" w:type="dxa"/>
            <w:right w:w="0" w:type="dxa"/>
          </w:tblCellMar>
        </w:tblPrEx>
        <w:trPr>
          <w:trHeight w:val="836"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rPr>
            </w:pPr>
            <w:r>
              <w:rPr>
                <w:rFonts w:hint="eastAsia"/>
              </w:rPr>
              <w:t>2</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乙级防火门</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eastAsia="zh-CN"/>
              </w:rPr>
            </w:pPr>
          </w:p>
        </w:tc>
        <w:tc>
          <w:tcPr>
            <w:tcW w:w="713" w:type="dxa"/>
            <w:tcBorders>
              <w:top w:val="single" w:color="auto"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c>
          <w:tcPr>
            <w:tcW w:w="142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r>
      <w:tr>
        <w:tblPrEx>
          <w:tblCellMar>
            <w:top w:w="0" w:type="dxa"/>
            <w:left w:w="0" w:type="dxa"/>
            <w:bottom w:w="0" w:type="dxa"/>
            <w:right w:w="0" w:type="dxa"/>
          </w:tblCellMar>
        </w:tblPrEx>
        <w:trPr>
          <w:trHeight w:val="114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lang w:val="en-US" w:eastAsia="zh-CN"/>
              </w:rPr>
              <w:t>3</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val="en-US" w:eastAsia="zh-CN"/>
              </w:rPr>
            </w:pPr>
            <w:r>
              <w:rPr>
                <w:rFonts w:hint="eastAsia"/>
              </w:rPr>
              <w:t>甲级防火门</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20"/>
              <w:bidi w:val="0"/>
              <w:rPr>
                <w:rFonts w:hint="eastAsia"/>
                <w:lang w:eastAsia="zh-CN"/>
              </w:rPr>
            </w:pPr>
          </w:p>
        </w:tc>
        <w:tc>
          <w:tcPr>
            <w:tcW w:w="713"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default"/>
                <w:lang w:val="en-US" w:eastAsia="zh-CN"/>
              </w:rPr>
            </w:pPr>
            <w:r>
              <w:rPr>
                <w:rFonts w:hint="eastAsia"/>
              </w:rPr>
              <w:t>㎡</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c>
          <w:tcPr>
            <w:tcW w:w="142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0"/>
              <w:bidi w:val="0"/>
              <w:rPr>
                <w:rFonts w:hint="eastAsia"/>
                <w:lang w:val="en-US" w:eastAsia="zh-CN"/>
              </w:rPr>
            </w:pPr>
          </w:p>
        </w:tc>
      </w:tr>
    </w:tbl>
    <w:p>
      <w:pPr>
        <w:pStyle w:val="2"/>
        <w:ind w:left="0" w:leftChars="0" w:firstLine="0" w:firstLineChars="0"/>
        <w:rPr>
          <w:rFonts w:hint="default" w:ascii="宋体" w:hAnsi="宋体" w:cs="宋体"/>
          <w:b/>
          <w:bCs/>
          <w:sz w:val="30"/>
          <w:szCs w:val="30"/>
          <w:lang w:val="en-US" w:eastAsia="zh-CN"/>
        </w:rPr>
      </w:pPr>
    </w:p>
    <w:p>
      <w:pPr>
        <w:keepNext w:val="0"/>
        <w:keepLines w:val="0"/>
        <w:pageBreakBefore w:val="0"/>
        <w:kinsoku/>
        <w:wordWrap/>
        <w:overflowPunct/>
        <w:topLinePunct w:val="0"/>
        <w:autoSpaceDE/>
        <w:autoSpaceDN/>
        <w:bidi w:val="0"/>
        <w:spacing w:line="220" w:lineRule="atLeast"/>
        <w:ind w:left="0" w:leftChars="0" w:firstLine="0" w:firstLineChars="0"/>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A6D09"/>
    <w:multiLevelType w:val="singleLevel"/>
    <w:tmpl w:val="7D3A6D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jhiN2M3ODlhMDliMmFjZTZmZjkxZWNlOGVhMGQifQ=="/>
  </w:docVars>
  <w:rsids>
    <w:rsidRoot w:val="00D31D50"/>
    <w:rsid w:val="00323B43"/>
    <w:rsid w:val="003D37D8"/>
    <w:rsid w:val="00426133"/>
    <w:rsid w:val="004358AB"/>
    <w:rsid w:val="008B7726"/>
    <w:rsid w:val="00D31D50"/>
    <w:rsid w:val="017A7AD5"/>
    <w:rsid w:val="06A61135"/>
    <w:rsid w:val="0E504AE6"/>
    <w:rsid w:val="11F7553B"/>
    <w:rsid w:val="13077845"/>
    <w:rsid w:val="19CC3782"/>
    <w:rsid w:val="1A0F7311"/>
    <w:rsid w:val="23AD3CC3"/>
    <w:rsid w:val="35641977"/>
    <w:rsid w:val="367B3772"/>
    <w:rsid w:val="38336F4B"/>
    <w:rsid w:val="3985196C"/>
    <w:rsid w:val="4F1B4BB5"/>
    <w:rsid w:val="514F1A0C"/>
    <w:rsid w:val="585D50C4"/>
    <w:rsid w:val="5B75D6F4"/>
    <w:rsid w:val="60002FAE"/>
    <w:rsid w:val="615D0002"/>
    <w:rsid w:val="62F32A88"/>
    <w:rsid w:val="62FD6074"/>
    <w:rsid w:val="6BBF4C0B"/>
    <w:rsid w:val="6D5F486E"/>
    <w:rsid w:val="75EC6D67"/>
    <w:rsid w:val="7866681B"/>
    <w:rsid w:val="7A103DC2"/>
    <w:rsid w:val="7B5472BC"/>
    <w:rsid w:val="DB7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360" w:lineRule="auto"/>
      <w:ind w:firstLine="723" w:firstLineChars="200"/>
    </w:pPr>
    <w:rPr>
      <w:rFonts w:ascii="Times New Roman" w:hAnsi="Times New Roman" w:eastAsia="宋体" w:cstheme="minorBidi"/>
      <w:sz w:val="24"/>
      <w:szCs w:val="22"/>
      <w:lang w:val="en-US" w:eastAsia="zh-CN" w:bidi="ar-SA"/>
    </w:rPr>
  </w:style>
  <w:style w:type="paragraph" w:styleId="6">
    <w:name w:val="heading 1"/>
    <w:basedOn w:val="1"/>
    <w:next w:val="1"/>
    <w:link w:val="22"/>
    <w:qFormat/>
    <w:uiPriority w:val="9"/>
    <w:pPr>
      <w:keepNext/>
      <w:keepLines/>
      <w:spacing w:before="160" w:beforeLines="0" w:beforeAutospacing="0" w:after="160" w:afterLines="0" w:afterAutospacing="0" w:line="360" w:lineRule="auto"/>
      <w:ind w:firstLine="0" w:firstLineChars="0"/>
      <w:outlineLvl w:val="0"/>
    </w:pPr>
    <w:rPr>
      <w:b/>
      <w:kern w:val="44"/>
      <w:sz w:val="32"/>
    </w:rPr>
  </w:style>
  <w:style w:type="paragraph" w:styleId="7">
    <w:name w:val="heading 2"/>
    <w:basedOn w:val="1"/>
    <w:next w:val="1"/>
    <w:unhideWhenUsed/>
    <w:qFormat/>
    <w:uiPriority w:val="9"/>
    <w:pPr>
      <w:keepNext/>
      <w:keepLines/>
      <w:spacing w:before="160" w:beforeLines="0" w:beforeAutospacing="0" w:after="160" w:afterLines="0" w:afterAutospacing="0" w:line="360" w:lineRule="auto"/>
      <w:outlineLvl w:val="1"/>
    </w:pPr>
    <w:rPr>
      <w:rFonts w:ascii="Times New Roman" w:hAnsi="Times New Roman" w:eastAsia="宋体"/>
      <w:b/>
      <w:sz w:val="30"/>
    </w:rPr>
  </w:style>
  <w:style w:type="paragraph" w:styleId="8">
    <w:name w:val="heading 3"/>
    <w:basedOn w:val="1"/>
    <w:next w:val="1"/>
    <w:unhideWhenUsed/>
    <w:qFormat/>
    <w:uiPriority w:val="9"/>
    <w:pPr>
      <w:keepNext/>
      <w:keepLines/>
      <w:spacing w:before="160" w:beforeLines="0" w:beforeAutospacing="0" w:after="160" w:afterLines="0" w:afterAutospacing="0" w:line="360" w:lineRule="auto"/>
      <w:outlineLvl w:val="2"/>
    </w:pPr>
    <w:rPr>
      <w:rFonts w:ascii="Times New Roman" w:hAnsi="Times New Roman"/>
      <w:b/>
      <w:sz w:val="28"/>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10">
    <w:name w:val="heading 5"/>
    <w:basedOn w:val="1"/>
    <w:next w:val="1"/>
    <w:link w:val="18"/>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unhideWhenUsed/>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firstLineChars="200"/>
    </w:pPr>
  </w:style>
  <w:style w:type="paragraph" w:customStyle="1" w:styleId="5">
    <w:name w:val="xl53"/>
    <w:basedOn w:val="1"/>
    <w:next w:val="1"/>
    <w:qFormat/>
    <w:uiPriority w:val="0"/>
    <w:pPr>
      <w:spacing w:before="280" w:after="280" w:line="100" w:lineRule="exact"/>
      <w:jc w:val="center"/>
    </w:pPr>
    <w:rPr>
      <w:b/>
      <w:sz w:val="20"/>
    </w:r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Plain Text"/>
    <w:basedOn w:val="1"/>
    <w:unhideWhenUsed/>
    <w:qFormat/>
    <w:uiPriority w:val="0"/>
    <w:pPr>
      <w:spacing w:beforeLines="50" w:afterLines="50" w:line="400" w:lineRule="exact"/>
    </w:pPr>
    <w:rPr>
      <w:rFonts w:ascii="宋体" w:hAnsi="Courier New"/>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标题 5 Char"/>
    <w:link w:val="10"/>
    <w:qFormat/>
    <w:uiPriority w:val="0"/>
    <w:rPr>
      <w:b/>
      <w:sz w:val="28"/>
    </w:rPr>
  </w:style>
  <w:style w:type="paragraph" w:customStyle="1" w:styleId="19">
    <w:name w:val="表标题"/>
    <w:basedOn w:val="1"/>
    <w:qFormat/>
    <w:uiPriority w:val="0"/>
    <w:pPr>
      <w:kinsoku w:val="0"/>
      <w:overflowPunct w:val="0"/>
      <w:ind w:firstLine="0" w:firstLineChars="0"/>
      <w:jc w:val="center"/>
    </w:pPr>
    <w:rPr>
      <w:rFonts w:hint="eastAsia" w:eastAsiaTheme="minorEastAsia"/>
      <w:b/>
      <w:sz w:val="21"/>
      <w:szCs w:val="24"/>
    </w:rPr>
  </w:style>
  <w:style w:type="paragraph" w:customStyle="1" w:styleId="20">
    <w:name w:val="表格内容"/>
    <w:basedOn w:val="1"/>
    <w:qFormat/>
    <w:uiPriority w:val="0"/>
    <w:pPr>
      <w:kinsoku w:val="0"/>
      <w:overflowPunct w:val="0"/>
      <w:autoSpaceDE w:val="0"/>
      <w:autoSpaceDN w:val="0"/>
      <w:spacing w:line="360" w:lineRule="auto"/>
      <w:ind w:left="0" w:firstLine="0" w:firstLineChars="0"/>
      <w:jc w:val="center"/>
    </w:pPr>
    <w:rPr>
      <w:rFonts w:hint="eastAsia" w:ascii="Times New Roman" w:hAnsi="Times New Roman" w:eastAsiaTheme="minorEastAsia"/>
      <w:color w:val="000000" w:themeColor="text1"/>
      <w:sz w:val="21"/>
      <w:szCs w:val="24"/>
      <w14:textFill>
        <w14:solidFill>
          <w14:schemeClr w14:val="tx1"/>
        </w14:solidFill>
      </w14:textFill>
    </w:rPr>
  </w:style>
  <w:style w:type="paragraph" w:customStyle="1" w:styleId="21">
    <w:name w:val="项目总标题"/>
    <w:basedOn w:val="1"/>
    <w:qFormat/>
    <w:uiPriority w:val="0"/>
    <w:pPr>
      <w:widowControl w:val="0"/>
      <w:adjustRightInd/>
      <w:snapToGrid/>
      <w:ind w:left="0" w:leftChars="0" w:firstLine="0" w:firstLineChars="0"/>
      <w:jc w:val="center"/>
    </w:pPr>
    <w:rPr>
      <w:rFonts w:hint="eastAsia" w:ascii="Times New Roman" w:hAnsi="Times New Roman" w:cs="Times New Roman"/>
      <w:b/>
      <w:sz w:val="36"/>
      <w:szCs w:val="24"/>
    </w:rPr>
  </w:style>
  <w:style w:type="character" w:customStyle="1" w:styleId="22">
    <w:name w:val="标题 1 Char"/>
    <w:link w:val="6"/>
    <w:qFormat/>
    <w:uiPriority w:val="9"/>
    <w:rPr>
      <w:b/>
      <w:kern w:val="44"/>
      <w:sz w:val="32"/>
    </w:rPr>
  </w:style>
  <w:style w:type="paragraph" w:customStyle="1" w:styleId="2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1969</Words>
  <Characters>2063</Characters>
  <Lines>1</Lines>
  <Paragraphs>1</Paragraphs>
  <TotalTime>1</TotalTime>
  <ScaleCrop>false</ScaleCrop>
  <LinksUpToDate>false</LinksUpToDate>
  <CharactersWithSpaces>2177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cp:lastModifiedBy>
  <cp:lastPrinted>2024-10-14T02:35:00Z</cp:lastPrinted>
  <dcterms:modified xsi:type="dcterms:W3CDTF">2024-10-14T06:51:00Z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414052326AF1482D833C9378C4CD6B70_13</vt:lpwstr>
  </property>
</Properties>
</file>